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3020"/>
        <w:gridCol w:w="6268"/>
      </w:tblGrid>
      <w:tr w:rsidR="00C70126" w:rsidRPr="006D6AD0" w:rsidTr="0075792B">
        <w:tc>
          <w:tcPr>
            <w:tcW w:w="3020" w:type="dxa"/>
            <w:shd w:val="clear" w:color="auto" w:fill="auto"/>
          </w:tcPr>
          <w:p w:rsidR="00C70126" w:rsidRPr="006D6AD0" w:rsidRDefault="00954927" w:rsidP="001A3F25">
            <w:pPr>
              <w:spacing w:before="40"/>
              <w:jc w:val="center"/>
              <w:rPr>
                <w:b/>
                <w:sz w:val="26"/>
                <w:szCs w:val="26"/>
              </w:rPr>
            </w:pPr>
            <w:r w:rsidRPr="00954927">
              <w:rPr>
                <w:noProof/>
                <w:sz w:val="28"/>
                <w:szCs w:val="28"/>
                <w:lang w:val="vi-VN" w:eastAsia="vi-VN"/>
              </w:rPr>
              <w:pict>
                <v:shapetype id="_x0000_t32" coordsize="21600,21600" o:spt="32" o:oned="t" path="m,l21600,21600e" filled="f">
                  <v:path arrowok="t" fillok="f" o:connecttype="none"/>
                  <o:lock v:ext="edit" shapetype="t"/>
                </v:shapetype>
                <v:shape id="_x0000_s1027" type="#_x0000_t32" style="position:absolute;left:0;text-align:left;margin-left:40.15pt;margin-top:21.3pt;width:53.3pt;height:0;z-index:251661312" o:connectortype="straight"/>
              </w:pict>
            </w:r>
            <w:r w:rsidR="00C70126" w:rsidRPr="006D6AD0">
              <w:rPr>
                <w:sz w:val="28"/>
                <w:szCs w:val="28"/>
              </w:rPr>
              <w:br w:type="page"/>
            </w:r>
            <w:r w:rsidR="00C70126" w:rsidRPr="006D6AD0">
              <w:rPr>
                <w:b/>
                <w:sz w:val="26"/>
                <w:szCs w:val="26"/>
              </w:rPr>
              <w:t>BỘ TÀI CHÍNH</w:t>
            </w:r>
          </w:p>
        </w:tc>
        <w:tc>
          <w:tcPr>
            <w:tcW w:w="6268" w:type="dxa"/>
            <w:shd w:val="clear" w:color="auto" w:fill="auto"/>
          </w:tcPr>
          <w:p w:rsidR="00C70126" w:rsidRPr="006D6AD0" w:rsidRDefault="00C70126" w:rsidP="00A96A70">
            <w:pPr>
              <w:ind w:left="504" w:hanging="122"/>
              <w:jc w:val="center"/>
              <w:rPr>
                <w:b/>
                <w:sz w:val="26"/>
                <w:szCs w:val="26"/>
              </w:rPr>
            </w:pPr>
            <w:r w:rsidRPr="006D6AD0">
              <w:rPr>
                <w:b/>
                <w:sz w:val="26"/>
                <w:szCs w:val="26"/>
              </w:rPr>
              <w:t>CỘNG HOÀ XÃ HỘI CHỦ NGHĨA VIỆT NAM</w:t>
            </w:r>
          </w:p>
          <w:p w:rsidR="00C70126" w:rsidRPr="006D6AD0" w:rsidRDefault="00C70126" w:rsidP="00A96A70">
            <w:pPr>
              <w:ind w:left="504" w:hanging="122"/>
              <w:jc w:val="center"/>
              <w:rPr>
                <w:b/>
                <w:sz w:val="26"/>
                <w:szCs w:val="26"/>
              </w:rPr>
            </w:pPr>
            <w:r w:rsidRPr="006D6AD0">
              <w:rPr>
                <w:b/>
                <w:sz w:val="28"/>
                <w:szCs w:val="28"/>
              </w:rPr>
              <w:t>Độc lập - Tự do - Hạnh phúc</w:t>
            </w:r>
          </w:p>
        </w:tc>
      </w:tr>
      <w:tr w:rsidR="00C70126" w:rsidRPr="006D6AD0" w:rsidTr="0075792B">
        <w:tc>
          <w:tcPr>
            <w:tcW w:w="3020" w:type="dxa"/>
            <w:shd w:val="clear" w:color="auto" w:fill="auto"/>
          </w:tcPr>
          <w:p w:rsidR="00C70126" w:rsidRPr="006D6AD0" w:rsidRDefault="00C70126" w:rsidP="001A3F25">
            <w:pPr>
              <w:spacing w:before="40"/>
              <w:jc w:val="center"/>
              <w:rPr>
                <w:sz w:val="28"/>
                <w:szCs w:val="28"/>
              </w:rPr>
            </w:pPr>
          </w:p>
        </w:tc>
        <w:tc>
          <w:tcPr>
            <w:tcW w:w="6268" w:type="dxa"/>
            <w:shd w:val="clear" w:color="auto" w:fill="auto"/>
          </w:tcPr>
          <w:p w:rsidR="00C70126" w:rsidRPr="006D6AD0" w:rsidRDefault="00A96A70" w:rsidP="00A96A70">
            <w:pPr>
              <w:spacing w:before="240"/>
              <w:ind w:firstLine="524"/>
              <w:jc w:val="center"/>
              <w:rPr>
                <w:b/>
                <w:sz w:val="28"/>
                <w:szCs w:val="28"/>
              </w:rPr>
            </w:pPr>
            <w:r w:rsidRPr="00917CE5">
              <w:rPr>
                <w:i/>
                <w:sz w:val="28"/>
                <w:szCs w:val="28"/>
              </w:rPr>
              <w:t xml:space="preserve">Hà Nội, ngày </w:t>
            </w:r>
            <w:r>
              <w:rPr>
                <w:i/>
                <w:sz w:val="28"/>
                <w:szCs w:val="28"/>
              </w:rPr>
              <w:t>16</w:t>
            </w:r>
            <w:r w:rsidRPr="00917CE5">
              <w:rPr>
                <w:i/>
                <w:sz w:val="28"/>
                <w:szCs w:val="28"/>
              </w:rPr>
              <w:t xml:space="preserve"> tháng 12 năm 2022</w:t>
            </w:r>
            <w:r w:rsidR="00954927" w:rsidRPr="00954927">
              <w:rPr>
                <w:b/>
                <w:noProof/>
                <w:sz w:val="28"/>
                <w:szCs w:val="28"/>
                <w:lang w:val="vi-VN" w:eastAsia="vi-VN"/>
              </w:rPr>
              <w:pict>
                <v:shape id="_x0000_s1028" type="#_x0000_t32" style="position:absolute;left:0;text-align:left;margin-left:78.65pt;margin-top:5.05pt;width:167.55pt;height:0;z-index:251662336;mso-position-horizontal-relative:text;mso-position-vertical-relative:text" o:connectortype="straight"/>
              </w:pict>
            </w:r>
          </w:p>
        </w:tc>
      </w:tr>
    </w:tbl>
    <w:p w:rsidR="00D1595B" w:rsidRPr="00137CCD" w:rsidRDefault="00A96A70" w:rsidP="00D1595B">
      <w:pPr>
        <w:spacing w:before="240" w:after="120" w:line="340" w:lineRule="exact"/>
        <w:jc w:val="center"/>
        <w:rPr>
          <w:b/>
          <w:sz w:val="28"/>
          <w:szCs w:val="28"/>
          <w:lang w:val="nl-NL"/>
        </w:rPr>
      </w:pPr>
      <w:r>
        <w:rPr>
          <w:b/>
          <w:sz w:val="28"/>
          <w:szCs w:val="28"/>
          <w:lang w:val="nl-NL"/>
        </w:rPr>
        <w:t>BÁO CÁO</w:t>
      </w:r>
    </w:p>
    <w:p w:rsidR="00D1595B" w:rsidRPr="00137CCD" w:rsidRDefault="00D1595B" w:rsidP="00D1595B">
      <w:pPr>
        <w:jc w:val="center"/>
        <w:rPr>
          <w:b/>
          <w:sz w:val="28"/>
          <w:szCs w:val="28"/>
          <w:lang w:val="nl-NL"/>
        </w:rPr>
      </w:pPr>
      <w:r w:rsidRPr="00137CCD">
        <w:rPr>
          <w:b/>
          <w:sz w:val="28"/>
          <w:szCs w:val="28"/>
          <w:lang w:val="nl-NL"/>
        </w:rPr>
        <w:t xml:space="preserve">Tình hình và kết quả thực hiện công tác cải cách hành chính </w:t>
      </w:r>
    </w:p>
    <w:p w:rsidR="00D1595B" w:rsidRPr="00137CCD" w:rsidRDefault="00D1595B" w:rsidP="00D1595B">
      <w:pPr>
        <w:jc w:val="center"/>
        <w:rPr>
          <w:b/>
          <w:sz w:val="28"/>
          <w:szCs w:val="28"/>
          <w:lang w:val="nl-NL"/>
        </w:rPr>
      </w:pPr>
      <w:r w:rsidRPr="00137CCD">
        <w:rPr>
          <w:b/>
          <w:sz w:val="28"/>
          <w:szCs w:val="28"/>
          <w:lang w:val="nl-NL"/>
        </w:rPr>
        <w:t>năm 202</w:t>
      </w:r>
      <w:r>
        <w:rPr>
          <w:b/>
          <w:sz w:val="28"/>
          <w:szCs w:val="28"/>
          <w:lang w:val="nl-NL"/>
        </w:rPr>
        <w:t xml:space="preserve">2 </w:t>
      </w:r>
      <w:r w:rsidRPr="00137CCD">
        <w:rPr>
          <w:b/>
          <w:sz w:val="28"/>
          <w:szCs w:val="28"/>
          <w:lang w:val="nl-NL"/>
        </w:rPr>
        <w:t>của Bộ Tài chính</w:t>
      </w:r>
    </w:p>
    <w:p w:rsidR="00E06532" w:rsidRPr="00917CE5" w:rsidRDefault="00E06532" w:rsidP="00E06532">
      <w:pPr>
        <w:widowControl w:val="0"/>
        <w:spacing w:before="40"/>
        <w:ind w:right="-47"/>
        <w:jc w:val="center"/>
        <w:rPr>
          <w:bCs/>
          <w:i/>
          <w:szCs w:val="28"/>
        </w:rPr>
      </w:pPr>
      <w:r w:rsidRPr="007A5D47">
        <w:rPr>
          <w:bCs/>
          <w:i/>
          <w:sz w:val="28"/>
          <w:szCs w:val="28"/>
        </w:rPr>
        <w:t xml:space="preserve">(Tài liệu phục vụ </w:t>
      </w:r>
      <w:r w:rsidR="008416ED">
        <w:rPr>
          <w:bCs/>
          <w:i/>
          <w:sz w:val="28"/>
          <w:szCs w:val="28"/>
        </w:rPr>
        <w:t>H</w:t>
      </w:r>
      <w:r w:rsidRPr="007A5D47">
        <w:rPr>
          <w:bCs/>
          <w:i/>
          <w:sz w:val="28"/>
          <w:szCs w:val="28"/>
        </w:rPr>
        <w:t>ội nghị ngành Tài chính ngày 19/12/2022</w:t>
      </w:r>
      <w:r w:rsidRPr="00917CE5">
        <w:rPr>
          <w:bCs/>
          <w:i/>
          <w:szCs w:val="28"/>
        </w:rPr>
        <w:t>)</w:t>
      </w:r>
    </w:p>
    <w:p w:rsidR="00D1595B" w:rsidRPr="00137CCD" w:rsidRDefault="00D1595B" w:rsidP="00D1595B">
      <w:pPr>
        <w:jc w:val="center"/>
        <w:rPr>
          <w:i/>
          <w:sz w:val="28"/>
          <w:szCs w:val="28"/>
          <w:lang w:val="nl-NL"/>
        </w:rPr>
      </w:pPr>
    </w:p>
    <w:p w:rsidR="00C70126" w:rsidRPr="006D6AD0" w:rsidRDefault="00954927" w:rsidP="00253660">
      <w:pPr>
        <w:spacing w:before="40" w:line="252" w:lineRule="auto"/>
        <w:ind w:firstLine="737"/>
        <w:jc w:val="both"/>
        <w:rPr>
          <w:noProof/>
          <w:sz w:val="28"/>
          <w:szCs w:val="28"/>
          <w:lang w:val="nl-NL" w:eastAsia="vi-VN"/>
        </w:rPr>
      </w:pPr>
      <w:r w:rsidRPr="00954927">
        <w:rPr>
          <w:noProof/>
          <w:sz w:val="28"/>
          <w:szCs w:val="28"/>
          <w:lang w:val="vi-VN" w:eastAsia="vi-VN"/>
        </w:rPr>
        <w:pict>
          <v:shape id="_x0000_s1026" type="#_x0000_t32" style="position:absolute;left:0;text-align:left;margin-left:175.85pt;margin-top:2.35pt;width:103.6pt;height:0;z-index:251660288" o:connectortype="straight"/>
        </w:pict>
      </w:r>
    </w:p>
    <w:p w:rsidR="00C70126" w:rsidRPr="006D6AD0" w:rsidRDefault="00C70126" w:rsidP="00253660">
      <w:pPr>
        <w:spacing w:before="80" w:after="80" w:line="252" w:lineRule="auto"/>
        <w:ind w:firstLine="737"/>
        <w:jc w:val="both"/>
        <w:rPr>
          <w:b/>
          <w:sz w:val="28"/>
          <w:szCs w:val="28"/>
          <w:lang w:val="nl-NL"/>
        </w:rPr>
      </w:pPr>
      <w:r w:rsidRPr="006D6AD0">
        <w:rPr>
          <w:b/>
          <w:sz w:val="28"/>
          <w:szCs w:val="28"/>
          <w:lang w:val="nl-NL"/>
        </w:rPr>
        <w:t xml:space="preserve">I. </w:t>
      </w:r>
      <w:r w:rsidR="00D12327" w:rsidRPr="006D6AD0">
        <w:rPr>
          <w:b/>
          <w:sz w:val="28"/>
          <w:szCs w:val="28"/>
          <w:lang w:val="nl-NL"/>
        </w:rPr>
        <w:t>TÌNH HÌNH TRIỂN KHAI THỰC HIỆN</w:t>
      </w:r>
      <w:r w:rsidRPr="006D6AD0">
        <w:rPr>
          <w:b/>
          <w:sz w:val="28"/>
          <w:szCs w:val="28"/>
          <w:lang w:val="nl-NL"/>
        </w:rPr>
        <w:t xml:space="preserve"> </w:t>
      </w:r>
    </w:p>
    <w:p w:rsidR="00C701F4" w:rsidRPr="006D6AD0" w:rsidRDefault="00C70126" w:rsidP="00253660">
      <w:pPr>
        <w:spacing w:before="80" w:after="80" w:line="252" w:lineRule="auto"/>
        <w:ind w:firstLine="737"/>
        <w:jc w:val="both"/>
        <w:rPr>
          <w:b/>
          <w:sz w:val="28"/>
          <w:szCs w:val="28"/>
          <w:lang w:val="nl-NL"/>
        </w:rPr>
      </w:pPr>
      <w:r w:rsidRPr="006D6AD0">
        <w:rPr>
          <w:b/>
          <w:sz w:val="28"/>
          <w:szCs w:val="28"/>
          <w:lang w:val="nl-NL"/>
        </w:rPr>
        <w:t>1. Về việc xây dựng và triển khai kế hoạch</w:t>
      </w:r>
    </w:p>
    <w:p w:rsidR="00C701F4" w:rsidRPr="006D6AD0" w:rsidRDefault="007D17C4" w:rsidP="00253660">
      <w:pPr>
        <w:spacing w:before="80" w:after="80" w:line="252" w:lineRule="auto"/>
        <w:ind w:firstLine="737"/>
        <w:jc w:val="both"/>
        <w:rPr>
          <w:sz w:val="28"/>
          <w:szCs w:val="28"/>
          <w:lang w:val="nl-NL"/>
        </w:rPr>
      </w:pPr>
      <w:r>
        <w:rPr>
          <w:sz w:val="28"/>
          <w:szCs w:val="28"/>
          <w:lang w:val="nl-NL"/>
        </w:rPr>
        <w:t xml:space="preserve">Trong </w:t>
      </w:r>
      <w:r w:rsidR="00C701F4" w:rsidRPr="006D6AD0">
        <w:rPr>
          <w:sz w:val="28"/>
          <w:szCs w:val="28"/>
          <w:lang w:val="nl-NL"/>
        </w:rPr>
        <w:t xml:space="preserve">năm 2022, Bộ Tài chính tiếp tục tăng cường công tác chỉ đạo, điều hành </w:t>
      </w:r>
      <w:r>
        <w:rPr>
          <w:sz w:val="28"/>
          <w:szCs w:val="28"/>
          <w:lang w:val="nl-NL"/>
        </w:rPr>
        <w:t xml:space="preserve">CCHC </w:t>
      </w:r>
      <w:r w:rsidR="00C701F4" w:rsidRPr="006D6AD0">
        <w:rPr>
          <w:sz w:val="28"/>
          <w:szCs w:val="28"/>
          <w:lang w:val="nl-NL"/>
        </w:rPr>
        <w:t>thông qua rà soát, xây dựng và ban hành các văn bản quy phạm pháp luật, văn bản chỉ đạo điều hành về CCHC nhằm triển khai có hiệu quả các Nghị quyết của Chính phủ. Theo đó, Bộ Tài chính đã xây dựng và ban hành Kế hoạch CCHC giai đoạn 2021-2025 (</w:t>
      </w:r>
      <w:r w:rsidR="00C701F4" w:rsidRPr="006D6AD0">
        <w:rPr>
          <w:sz w:val="28"/>
          <w:szCs w:val="28"/>
          <w:lang w:val="vi-VN"/>
        </w:rPr>
        <w:t>Quyết định số 1924/QĐ-</w:t>
      </w:r>
      <w:r w:rsidR="00C701F4" w:rsidRPr="006D6AD0">
        <w:rPr>
          <w:bCs/>
          <w:sz w:val="28"/>
          <w:szCs w:val="28"/>
          <w:lang w:val="vi-VN"/>
        </w:rPr>
        <w:t>BTC</w:t>
      </w:r>
      <w:r w:rsidR="00C701F4" w:rsidRPr="006D6AD0">
        <w:rPr>
          <w:sz w:val="28"/>
          <w:szCs w:val="28"/>
        </w:rPr>
        <w:t xml:space="preserve"> n</w:t>
      </w:r>
      <w:r w:rsidR="00C701F4" w:rsidRPr="006D6AD0">
        <w:rPr>
          <w:sz w:val="28"/>
          <w:szCs w:val="28"/>
          <w:lang w:val="vi-VN"/>
        </w:rPr>
        <w:t>gày 30/9/2021</w:t>
      </w:r>
      <w:r w:rsidR="009C00AE">
        <w:rPr>
          <w:sz w:val="28"/>
          <w:szCs w:val="28"/>
        </w:rPr>
        <w:t xml:space="preserve">) và </w:t>
      </w:r>
      <w:r w:rsidR="00C701F4" w:rsidRPr="006D6AD0">
        <w:rPr>
          <w:sz w:val="28"/>
          <w:szCs w:val="28"/>
          <w:lang w:val="nl-NL"/>
        </w:rPr>
        <w:t>Kế hoạch CCHC năm 2022 (Quyết định số 2488/QĐ-BTC ngày 24/12/2021) với những nhiệm vụ, giải pháp quan trọng nhằm tiếp tục đẩy mạnh và triển khai có hiệu quả công tác CCHC.</w:t>
      </w:r>
    </w:p>
    <w:p w:rsidR="00C701F4" w:rsidRPr="006D6AD0" w:rsidRDefault="00C701F4" w:rsidP="00253660">
      <w:pPr>
        <w:spacing w:before="80" w:after="80" w:line="252" w:lineRule="auto"/>
        <w:ind w:firstLine="720"/>
        <w:jc w:val="both"/>
        <w:rPr>
          <w:b/>
          <w:i/>
          <w:sz w:val="28"/>
          <w:szCs w:val="28"/>
          <w:lang w:val="nl-NL"/>
        </w:rPr>
      </w:pPr>
      <w:r w:rsidRPr="006D6AD0">
        <w:rPr>
          <w:sz w:val="28"/>
          <w:szCs w:val="28"/>
          <w:lang w:val="nl-NL"/>
        </w:rPr>
        <w:t>Kế hoạch CCHC năm 202</w:t>
      </w:r>
      <w:r w:rsidR="009C00AE">
        <w:rPr>
          <w:sz w:val="28"/>
          <w:szCs w:val="28"/>
          <w:lang w:val="nl-NL"/>
        </w:rPr>
        <w:t>2</w:t>
      </w:r>
      <w:r w:rsidRPr="006D6AD0">
        <w:rPr>
          <w:sz w:val="28"/>
          <w:szCs w:val="28"/>
          <w:lang w:val="nl-NL"/>
        </w:rPr>
        <w:t xml:space="preserve"> của Bộ Tài chính đã bám sát 07 nội dung của công tác CCHC, đề ra</w:t>
      </w:r>
      <w:r w:rsidR="00563E22">
        <w:rPr>
          <w:sz w:val="28"/>
          <w:szCs w:val="28"/>
          <w:lang w:val="nl-NL"/>
        </w:rPr>
        <w:t xml:space="preserve"> 63</w:t>
      </w:r>
      <w:r w:rsidRPr="006D6AD0">
        <w:rPr>
          <w:sz w:val="28"/>
          <w:szCs w:val="28"/>
          <w:lang w:val="nl-NL"/>
        </w:rPr>
        <w:t xml:space="preserve"> nhóm nhiệm vụ với 1</w:t>
      </w:r>
      <w:r w:rsidR="00563E22">
        <w:rPr>
          <w:sz w:val="28"/>
          <w:szCs w:val="28"/>
          <w:lang w:val="nl-NL"/>
        </w:rPr>
        <w:t xml:space="preserve">59 </w:t>
      </w:r>
      <w:r w:rsidRPr="006D6AD0">
        <w:rPr>
          <w:sz w:val="28"/>
          <w:szCs w:val="28"/>
          <w:lang w:val="nl-NL"/>
        </w:rPr>
        <w:t>sản phẩm/hoạt động đầu ra cụ thể, xác định rõ căn cứ, trách nhiệm của từng đơn vị chủ trì, phối hợp cũng như tiến độ rõ ràng. Tính đến ngày 14/12/2022, Bộ Tài chính đã triển khai thực hiện 159/159</w:t>
      </w:r>
      <w:r w:rsidR="007D17C4">
        <w:rPr>
          <w:sz w:val="28"/>
          <w:szCs w:val="28"/>
          <w:vertAlign w:val="superscript"/>
          <w:lang w:val="nl-NL"/>
        </w:rPr>
        <w:t xml:space="preserve"> </w:t>
      </w:r>
      <w:r w:rsidRPr="006D6AD0">
        <w:rPr>
          <w:sz w:val="28"/>
          <w:szCs w:val="28"/>
          <w:lang w:val="nl-NL"/>
        </w:rPr>
        <w:t>nhiệm vụ</w:t>
      </w:r>
      <w:r w:rsidRPr="006D6AD0">
        <w:rPr>
          <w:b/>
          <w:sz w:val="28"/>
          <w:szCs w:val="28"/>
          <w:lang w:val="nl-NL"/>
        </w:rPr>
        <w:t xml:space="preserve"> </w:t>
      </w:r>
      <w:r w:rsidRPr="006D6AD0">
        <w:rPr>
          <w:sz w:val="28"/>
          <w:szCs w:val="28"/>
          <w:lang w:val="nl-NL"/>
        </w:rPr>
        <w:t>(trong đó đã hoàn thành 8</w:t>
      </w:r>
      <w:r w:rsidR="00C132A6">
        <w:rPr>
          <w:sz w:val="28"/>
          <w:szCs w:val="28"/>
          <w:lang w:val="nl-NL"/>
        </w:rPr>
        <w:t>6</w:t>
      </w:r>
      <w:r w:rsidRPr="006D6AD0">
        <w:rPr>
          <w:sz w:val="28"/>
          <w:szCs w:val="28"/>
          <w:lang w:val="nl-NL"/>
        </w:rPr>
        <w:t xml:space="preserve"> nhiệm vụ, triển khai 6</w:t>
      </w:r>
      <w:r w:rsidR="00C132A6">
        <w:rPr>
          <w:sz w:val="28"/>
          <w:szCs w:val="28"/>
          <w:lang w:val="nl-NL"/>
        </w:rPr>
        <w:t>3</w:t>
      </w:r>
      <w:r w:rsidRPr="006D6AD0">
        <w:rPr>
          <w:sz w:val="28"/>
          <w:szCs w:val="28"/>
          <w:lang w:val="nl-NL"/>
        </w:rPr>
        <w:t xml:space="preserve"> nhiệm vụ thường xuyên có hiệu quả và đảm bảo tiến độ, đang tiếp tục thực hiện 1</w:t>
      </w:r>
      <w:r w:rsidR="00C132A6">
        <w:rPr>
          <w:sz w:val="28"/>
          <w:szCs w:val="28"/>
          <w:lang w:val="nl-NL"/>
        </w:rPr>
        <w:t>0</w:t>
      </w:r>
      <w:r w:rsidRPr="006D6AD0">
        <w:rPr>
          <w:sz w:val="28"/>
          <w:szCs w:val="28"/>
          <w:lang w:val="nl-NL"/>
        </w:rPr>
        <w:t xml:space="preserve"> nhiệm vụ theo kế hoạch)</w:t>
      </w:r>
      <w:r w:rsidR="007D17C4">
        <w:rPr>
          <w:sz w:val="28"/>
          <w:szCs w:val="28"/>
          <w:lang w:val="nl-NL"/>
        </w:rPr>
        <w:t>.</w:t>
      </w:r>
    </w:p>
    <w:p w:rsidR="00C05FA4" w:rsidRPr="006D6AD0" w:rsidRDefault="00FA2BFE" w:rsidP="00253660">
      <w:pPr>
        <w:spacing w:before="80" w:after="80" w:line="252" w:lineRule="auto"/>
        <w:ind w:firstLine="720"/>
        <w:jc w:val="both"/>
        <w:rPr>
          <w:sz w:val="28"/>
          <w:szCs w:val="28"/>
        </w:rPr>
      </w:pPr>
      <w:r w:rsidRPr="006D6AD0">
        <w:rPr>
          <w:sz w:val="28"/>
          <w:szCs w:val="28"/>
          <w:lang w:val="nl-NL"/>
        </w:rPr>
        <w:t xml:space="preserve">Bộ Tài chính đã ban hành các </w:t>
      </w:r>
      <w:r w:rsidR="00C05FA4" w:rsidRPr="006D6AD0">
        <w:rPr>
          <w:sz w:val="28"/>
          <w:szCs w:val="28"/>
        </w:rPr>
        <w:t>kế hoạch hành động thực hiện Nghị quyết số 01/NQ-CP ngày 08/01/2022 của Chính phủ về nhiệm vụ, giải pháp chủ yếu thực hiện kế hoạch phát triển kinh tế - xã hội và dự toán ngân sách nhà nước năm 2022 và Nghị quyết số 02/NQ-CP ngày 10/1/2022 của Chính phủ về những nhiệm vụ, giải pháp chủ yếu cải thiện môi trường kinh doanh, nâng cao năng lực cạnh tranh quốc gia năm 2022 (Quyết định số 38/QĐ-BTC ngày 11/1/2022 và Quyết định số 39/QĐ-BTC ngày 11/1/2022).</w:t>
      </w:r>
    </w:p>
    <w:p w:rsidR="00C05FA4" w:rsidRPr="006D6AD0" w:rsidRDefault="00C05FA4" w:rsidP="00253660">
      <w:pPr>
        <w:widowControl w:val="0"/>
        <w:autoSpaceDE w:val="0"/>
        <w:autoSpaceDN w:val="0"/>
        <w:adjustRightInd w:val="0"/>
        <w:spacing w:before="80" w:after="80" w:line="252" w:lineRule="auto"/>
        <w:ind w:firstLine="737"/>
        <w:jc w:val="both"/>
        <w:rPr>
          <w:sz w:val="28"/>
          <w:szCs w:val="28"/>
        </w:rPr>
      </w:pPr>
      <w:r w:rsidRPr="006D6AD0">
        <w:rPr>
          <w:sz w:val="28"/>
          <w:szCs w:val="28"/>
        </w:rPr>
        <w:t xml:space="preserve">Đồng thời, Bộ Tài chính đã ban hành kế hoạch thực hiện Quyết định số 06/QĐ-TTg ngày 06/1/2022 của </w:t>
      </w:r>
      <w:r w:rsidR="007D17C4">
        <w:rPr>
          <w:sz w:val="28"/>
          <w:szCs w:val="28"/>
        </w:rPr>
        <w:t>Thủ tướng Chính phủ</w:t>
      </w:r>
      <w:r w:rsidRPr="006D6AD0">
        <w:rPr>
          <w:sz w:val="28"/>
          <w:szCs w:val="28"/>
        </w:rPr>
        <w:t xml:space="preserve"> về việc phê duyệt Đề án phát triển ứng dụng dữ liệu về dân cư, định danh và xác thực điện tử phục vụ chuyển đổi số Quốc gia giai đoạn 2022-2025, tầm nhìn đến năm 2030 (Quyết định số 107/QĐ-BTC ngày 28/1/2022).</w:t>
      </w:r>
    </w:p>
    <w:p w:rsidR="00014458" w:rsidRPr="006D6AD0" w:rsidRDefault="00014458" w:rsidP="00253660">
      <w:pPr>
        <w:spacing w:before="80" w:after="80" w:line="252" w:lineRule="auto"/>
        <w:ind w:firstLine="737"/>
        <w:jc w:val="both"/>
        <w:rPr>
          <w:bCs/>
          <w:sz w:val="28"/>
          <w:szCs w:val="28"/>
          <w:lang w:val="nl-NL"/>
        </w:rPr>
      </w:pPr>
      <w:r w:rsidRPr="006D6AD0">
        <w:rPr>
          <w:bCs/>
          <w:sz w:val="28"/>
          <w:szCs w:val="28"/>
        </w:rPr>
        <w:t xml:space="preserve">Bên cạnh đó, Bộ Tài chính đã ban hành </w:t>
      </w:r>
      <w:r w:rsidR="008A48F3">
        <w:rPr>
          <w:bCs/>
          <w:sz w:val="28"/>
          <w:szCs w:val="28"/>
          <w:lang w:val="nl-NL"/>
        </w:rPr>
        <w:t>K</w:t>
      </w:r>
      <w:r w:rsidRPr="006D6AD0">
        <w:rPr>
          <w:bCs/>
          <w:sz w:val="28"/>
          <w:szCs w:val="28"/>
          <w:lang w:val="nl-NL"/>
        </w:rPr>
        <w:t>ế hoạch hành động thực hiện Quyết định số 766/QĐ-</w:t>
      </w:r>
      <w:r w:rsidR="008A48F3">
        <w:rPr>
          <w:bCs/>
          <w:sz w:val="28"/>
          <w:szCs w:val="28"/>
          <w:lang w:val="nl-NL"/>
        </w:rPr>
        <w:t>TTg</w:t>
      </w:r>
      <w:r w:rsidRPr="006D6AD0">
        <w:rPr>
          <w:bCs/>
          <w:sz w:val="28"/>
          <w:szCs w:val="28"/>
          <w:lang w:val="nl-NL"/>
        </w:rPr>
        <w:t xml:space="preserve"> ngày 23/6/2022 của Thủ tướng Chính phủ phê duyệt </w:t>
      </w:r>
      <w:r w:rsidRPr="006D6AD0">
        <w:rPr>
          <w:bCs/>
          <w:sz w:val="28"/>
          <w:szCs w:val="28"/>
          <w:lang w:val="nl-NL"/>
        </w:rPr>
        <w:lastRenderedPageBreak/>
        <w:t>Bộ chỉ số chỉ đạo, điều hành và đánh giá chất lượng phục vụ người dân, doanh nghiệp trong thực hiện thủ tục hành chính, dịch vụ công theo thời gian thực trên môi trường điện tử (Quyết định số 1507/QĐ-BTC ngày 29/7/2022) và Công văn số 8118/BTC-VP ngày 16/8/2022 về việc triển khai Hệ thống đánh giá Bộ chỉ số chỉ đạo, điều hành.</w:t>
      </w:r>
    </w:p>
    <w:p w:rsidR="00014458" w:rsidRPr="006D6AD0" w:rsidRDefault="00014458" w:rsidP="00253660">
      <w:pPr>
        <w:widowControl w:val="0"/>
        <w:autoSpaceDE w:val="0"/>
        <w:autoSpaceDN w:val="0"/>
        <w:adjustRightInd w:val="0"/>
        <w:spacing w:before="80" w:after="80" w:line="252" w:lineRule="auto"/>
        <w:ind w:firstLine="737"/>
        <w:jc w:val="both"/>
        <w:rPr>
          <w:bCs/>
          <w:sz w:val="28"/>
          <w:szCs w:val="28"/>
          <w:lang w:val="nl-NL"/>
        </w:rPr>
      </w:pPr>
      <w:r w:rsidRPr="006D6AD0">
        <w:rPr>
          <w:bCs/>
          <w:spacing w:val="2"/>
          <w:sz w:val="28"/>
          <w:szCs w:val="28"/>
        </w:rPr>
        <w:t xml:space="preserve">Nhằm đáp ứng mục tiêu, yêu cầu cải cách hành chính nhất là việc cắt giảm, đơn giản hóa thủ tục hành chính thông qua việc ứng dụng công nghệ thông tin, </w:t>
      </w:r>
      <w:r w:rsidRPr="006D6AD0">
        <w:rPr>
          <w:bCs/>
          <w:sz w:val="28"/>
          <w:szCs w:val="28"/>
          <w:lang w:val="nl-NL"/>
        </w:rPr>
        <w:t>Bộ Tài chính đã ban hành Quyết định số 1865/QĐ-BTC ngày 13/9/2022 phê duyệt Đề án Đổi mới việc tiếp nhận và trả kết quả giải quyết thủ tục hành chính theo cơ chế một cửa Bộ Tài chính và Quyết địn</w:t>
      </w:r>
      <w:r w:rsidR="008A48F3">
        <w:rPr>
          <w:bCs/>
          <w:sz w:val="28"/>
          <w:szCs w:val="28"/>
          <w:lang w:val="nl-NL"/>
        </w:rPr>
        <w:t xml:space="preserve">h số 1866/QĐ-BTC ngày 13/9/2022 </w:t>
      </w:r>
      <w:r w:rsidRPr="006D6AD0">
        <w:rPr>
          <w:bCs/>
          <w:sz w:val="28"/>
          <w:szCs w:val="28"/>
          <w:lang w:val="nl-NL"/>
        </w:rPr>
        <w:t>ban hành Quy chế thực hiện cơ chế một cửa trong giải quyết thủ tục hành chính của Bộ Tài chính.</w:t>
      </w:r>
    </w:p>
    <w:p w:rsidR="00014458" w:rsidRPr="006D6AD0" w:rsidRDefault="00014458" w:rsidP="00253660">
      <w:pPr>
        <w:spacing w:before="80" w:after="80" w:line="252" w:lineRule="auto"/>
        <w:ind w:firstLine="720"/>
        <w:jc w:val="both"/>
        <w:rPr>
          <w:sz w:val="28"/>
          <w:szCs w:val="28"/>
          <w:lang w:val="nl-NL"/>
        </w:rPr>
      </w:pPr>
      <w:r w:rsidRPr="006D6AD0">
        <w:rPr>
          <w:sz w:val="28"/>
          <w:szCs w:val="28"/>
        </w:rPr>
        <w:t>Ngoài ra, triển khai</w:t>
      </w:r>
      <w:r w:rsidRPr="006D6AD0">
        <w:rPr>
          <w:sz w:val="28"/>
          <w:szCs w:val="28"/>
          <w:lang w:val="nl-NL"/>
        </w:rPr>
        <w:t xml:space="preserve"> Nghị quyết số 131/NQ-CP ngày 06/10/2022 của Chính phủ về đẩy mạnh cải cách thủ tục hành chính và hiện đại hóa phương thức chỉ đạo, điều hành phục vụ người dân, doanh nghiệp, Bộ Tài chính đã ban hành Quyết định số 2443/QĐ-BTC ngày 24/11/2022 về Kế hoạch hành động thực hiện Nghị quyết số 131/NQ-CP.</w:t>
      </w:r>
    </w:p>
    <w:p w:rsidR="00014458" w:rsidRPr="006D6AD0" w:rsidRDefault="00014458" w:rsidP="00253660">
      <w:pPr>
        <w:tabs>
          <w:tab w:val="left" w:pos="567"/>
        </w:tabs>
        <w:spacing w:before="80" w:after="80" w:line="252" w:lineRule="auto"/>
        <w:ind w:firstLine="737"/>
        <w:jc w:val="both"/>
        <w:rPr>
          <w:sz w:val="28"/>
          <w:szCs w:val="28"/>
          <w:lang w:val="nl-NL"/>
        </w:rPr>
      </w:pPr>
      <w:r w:rsidRPr="006D6AD0">
        <w:rPr>
          <w:bCs/>
          <w:spacing w:val="2"/>
          <w:sz w:val="28"/>
          <w:szCs w:val="28"/>
          <w:lang w:val="nl-NL"/>
        </w:rPr>
        <w:t xml:space="preserve">Bộ Tài chính </w:t>
      </w:r>
      <w:r w:rsidRPr="006D6AD0">
        <w:rPr>
          <w:bCs/>
          <w:color w:val="000000"/>
          <w:spacing w:val="2"/>
          <w:sz w:val="28"/>
          <w:szCs w:val="28"/>
        </w:rPr>
        <w:t>đã ban hành Thông báo số 621/TB-BTC ngày 14/10/2022 về việc triển khai thực hiện Quyết định số 1015/QĐ-TTg ngày 30/8/2022 của Thủ tướng Chính phủ phê duyệt phương án phân cấp trong giải quyết thủ tục hành chính thuộc phạm vi quản lý của các bộ, cơ quan ngang bộ.</w:t>
      </w:r>
    </w:p>
    <w:p w:rsidR="00014458" w:rsidRPr="006D6AD0" w:rsidRDefault="00014458" w:rsidP="00253660">
      <w:pPr>
        <w:spacing w:before="80" w:after="80" w:line="252" w:lineRule="auto"/>
        <w:ind w:firstLine="720"/>
        <w:jc w:val="both"/>
        <w:rPr>
          <w:sz w:val="28"/>
          <w:szCs w:val="28"/>
          <w:lang w:val="nl-NL"/>
        </w:rPr>
      </w:pPr>
      <w:r w:rsidRPr="006D6AD0">
        <w:rPr>
          <w:sz w:val="28"/>
          <w:szCs w:val="28"/>
        </w:rPr>
        <w:t>Ngày 15/9/2022, Thủ tướng Chính phủ ban hành Quyết định số 1085/QĐ</w:t>
      </w:r>
      <w:r w:rsidR="00FD2027">
        <w:rPr>
          <w:sz w:val="28"/>
          <w:szCs w:val="28"/>
        </w:rPr>
        <w:t>-</w:t>
      </w:r>
      <w:r w:rsidRPr="006D6AD0">
        <w:rPr>
          <w:sz w:val="28"/>
          <w:szCs w:val="28"/>
        </w:rPr>
        <w:t xml:space="preserve">TTg về Kế hoạch rà soát, đơn giản hóa thủ tục hành chính (TTHC) nội bộ trong hệ thống hành chính nhà nước giai đoạn 2022 - 2025, theo đó, </w:t>
      </w:r>
      <w:r w:rsidR="00D91CA3" w:rsidRPr="006D6AD0">
        <w:rPr>
          <w:sz w:val="28"/>
          <w:szCs w:val="28"/>
        </w:rPr>
        <w:t>Bộ Tài chính đã</w:t>
      </w:r>
      <w:r w:rsidRPr="006D6AD0">
        <w:rPr>
          <w:sz w:val="28"/>
          <w:szCs w:val="28"/>
        </w:rPr>
        <w:t xml:space="preserve"> ban hành </w:t>
      </w:r>
      <w:r w:rsidRPr="006D6AD0">
        <w:rPr>
          <w:sz w:val="28"/>
          <w:szCs w:val="28"/>
          <w:lang w:val="nl-NL"/>
        </w:rPr>
        <w:t xml:space="preserve">Quyết định số 2475/QĐ-BTC ngày 29/11/2022 </w:t>
      </w:r>
      <w:r w:rsidR="00D91CA3" w:rsidRPr="006D6AD0">
        <w:rPr>
          <w:sz w:val="28"/>
          <w:szCs w:val="28"/>
          <w:lang w:val="nl-NL"/>
        </w:rPr>
        <w:t xml:space="preserve">về </w:t>
      </w:r>
      <w:r w:rsidRPr="006D6AD0">
        <w:rPr>
          <w:sz w:val="28"/>
          <w:szCs w:val="28"/>
          <w:lang w:val="nl-NL"/>
        </w:rPr>
        <w:t xml:space="preserve">Kế hoạch rà soát, đơn giản hóa thủ tục hành chính thuộc lĩnh vực quản lý của Bộ </w:t>
      </w:r>
      <w:r w:rsidR="00D91CA3" w:rsidRPr="006D6AD0">
        <w:rPr>
          <w:sz w:val="28"/>
          <w:szCs w:val="28"/>
          <w:lang w:val="nl-NL"/>
        </w:rPr>
        <w:t>Tài chính giai đoạn 2022 - 2025</w:t>
      </w:r>
      <w:r w:rsidRPr="006D6AD0">
        <w:rPr>
          <w:sz w:val="28"/>
          <w:szCs w:val="28"/>
          <w:lang w:val="nl-NL"/>
        </w:rPr>
        <w:t xml:space="preserve">. </w:t>
      </w:r>
    </w:p>
    <w:p w:rsidR="00C0223B" w:rsidRPr="006D6AD0" w:rsidRDefault="00C0223B" w:rsidP="00253660">
      <w:pPr>
        <w:widowControl w:val="0"/>
        <w:autoSpaceDE w:val="0"/>
        <w:autoSpaceDN w:val="0"/>
        <w:adjustRightInd w:val="0"/>
        <w:spacing w:before="80" w:after="80" w:line="252" w:lineRule="auto"/>
        <w:ind w:firstLine="737"/>
        <w:jc w:val="both"/>
        <w:rPr>
          <w:b/>
          <w:sz w:val="28"/>
          <w:szCs w:val="28"/>
          <w:lang w:val="nl-NL"/>
        </w:rPr>
      </w:pPr>
      <w:r w:rsidRPr="006D6AD0">
        <w:rPr>
          <w:b/>
          <w:sz w:val="28"/>
          <w:szCs w:val="28"/>
          <w:lang w:val="nl-NL"/>
        </w:rPr>
        <w:t xml:space="preserve">2. Về việc đánh giá, xác định Chỉ số cải cách hành chính </w:t>
      </w:r>
    </w:p>
    <w:p w:rsidR="00C0223B" w:rsidRPr="006D6AD0" w:rsidRDefault="00C0223B" w:rsidP="00253660">
      <w:pPr>
        <w:widowControl w:val="0"/>
        <w:autoSpaceDE w:val="0"/>
        <w:autoSpaceDN w:val="0"/>
        <w:adjustRightInd w:val="0"/>
        <w:spacing w:before="80" w:after="80" w:line="252" w:lineRule="auto"/>
        <w:ind w:firstLine="737"/>
        <w:jc w:val="both"/>
        <w:rPr>
          <w:b/>
          <w:i/>
          <w:sz w:val="28"/>
          <w:szCs w:val="28"/>
          <w:lang w:val="nl-NL"/>
        </w:rPr>
      </w:pPr>
      <w:r w:rsidRPr="006D6AD0">
        <w:rPr>
          <w:b/>
          <w:i/>
          <w:sz w:val="28"/>
          <w:szCs w:val="28"/>
          <w:lang w:val="nl-NL"/>
        </w:rPr>
        <w:t>2.1. Về Chỉ số cải cách hành chính của Bộ Tài chính</w:t>
      </w:r>
    </w:p>
    <w:p w:rsidR="00C0223B" w:rsidRPr="006D6AD0" w:rsidRDefault="00C0223B" w:rsidP="00253660">
      <w:pPr>
        <w:widowControl w:val="0"/>
        <w:autoSpaceDE w:val="0"/>
        <w:autoSpaceDN w:val="0"/>
        <w:adjustRightInd w:val="0"/>
        <w:spacing w:before="80" w:after="80" w:line="252" w:lineRule="auto"/>
        <w:ind w:firstLine="737"/>
        <w:jc w:val="both"/>
        <w:rPr>
          <w:sz w:val="28"/>
          <w:szCs w:val="28"/>
        </w:rPr>
      </w:pPr>
      <w:r w:rsidRPr="006D6AD0">
        <w:rPr>
          <w:bCs/>
          <w:sz w:val="28"/>
          <w:szCs w:val="28"/>
        </w:rPr>
        <w:t xml:space="preserve">Ngày 25/5/2022, tại trụ sở Bộ Nội vụ, </w:t>
      </w:r>
      <w:r w:rsidRPr="006D6AD0">
        <w:rPr>
          <w:sz w:val="28"/>
          <w:szCs w:val="28"/>
        </w:rPr>
        <w:t xml:space="preserve">Ban Chỉ đạo Cải cách hành chính của Chính phủ tổ chức Hội nghị Công bố Chỉ số hài lòng về sự phục vụ hành chính năm 2021 (SIPAS 2021) và Chỉ số </w:t>
      </w:r>
      <w:r w:rsidR="008A48F3">
        <w:rPr>
          <w:sz w:val="28"/>
          <w:szCs w:val="28"/>
        </w:rPr>
        <w:t>c</w:t>
      </w:r>
      <w:r w:rsidRPr="006D6AD0">
        <w:rPr>
          <w:sz w:val="28"/>
          <w:szCs w:val="28"/>
        </w:rPr>
        <w:t>ải cách hành chính (PAR INDEX) năm 2021 của các bộ, ngành, c</w:t>
      </w:r>
      <w:r w:rsidR="008A48F3">
        <w:rPr>
          <w:sz w:val="28"/>
          <w:szCs w:val="28"/>
        </w:rPr>
        <w:t>ác tỉnh/</w:t>
      </w:r>
      <w:r w:rsidRPr="006D6AD0">
        <w:rPr>
          <w:sz w:val="28"/>
          <w:szCs w:val="28"/>
        </w:rPr>
        <w:t>thành phố trực thuộc Trung ương.</w:t>
      </w:r>
    </w:p>
    <w:p w:rsidR="00C0223B" w:rsidRPr="006D6AD0" w:rsidRDefault="00C0223B" w:rsidP="00253660">
      <w:pPr>
        <w:widowControl w:val="0"/>
        <w:autoSpaceDE w:val="0"/>
        <w:autoSpaceDN w:val="0"/>
        <w:adjustRightInd w:val="0"/>
        <w:spacing w:before="80" w:after="80" w:line="252" w:lineRule="auto"/>
        <w:ind w:firstLine="737"/>
        <w:jc w:val="both"/>
        <w:rPr>
          <w:spacing w:val="-2"/>
          <w:sz w:val="28"/>
          <w:szCs w:val="28"/>
          <w:lang w:val="nl-NL"/>
        </w:rPr>
      </w:pPr>
      <w:r w:rsidRPr="006D6AD0">
        <w:rPr>
          <w:spacing w:val="-2"/>
          <w:sz w:val="28"/>
          <w:szCs w:val="28"/>
          <w:lang w:val="nl-NL"/>
        </w:rPr>
        <w:t xml:space="preserve">Theo báo cáo tổng hợp kết quả chấm điểm Chỉ số cải cách hành chính năm 2021 của các Bộ, cơ quan ngang Bộ đã được công bố tại Hội nghị thì </w:t>
      </w:r>
      <w:r w:rsidRPr="006D6AD0">
        <w:rPr>
          <w:bCs/>
          <w:spacing w:val="-2"/>
          <w:sz w:val="28"/>
          <w:szCs w:val="28"/>
        </w:rPr>
        <w:t xml:space="preserve">Bộ Tài chính tiếp tục xếp vị trí thứ 2/17 Bộ, cơ quan ngang Bộ với kết quả </w:t>
      </w:r>
      <w:r w:rsidR="008A48F3" w:rsidRPr="006D6AD0">
        <w:rPr>
          <w:sz w:val="28"/>
          <w:szCs w:val="28"/>
        </w:rPr>
        <w:t xml:space="preserve">Chỉ số </w:t>
      </w:r>
      <w:r w:rsidR="008A48F3">
        <w:rPr>
          <w:sz w:val="28"/>
          <w:szCs w:val="28"/>
        </w:rPr>
        <w:t>c</w:t>
      </w:r>
      <w:r w:rsidR="008A48F3" w:rsidRPr="006D6AD0">
        <w:rPr>
          <w:sz w:val="28"/>
          <w:szCs w:val="28"/>
        </w:rPr>
        <w:t>ải cách hành chính</w:t>
      </w:r>
      <w:r w:rsidR="008A48F3">
        <w:rPr>
          <w:sz w:val="28"/>
          <w:szCs w:val="28"/>
        </w:rPr>
        <w:t xml:space="preserve"> </w:t>
      </w:r>
      <w:r w:rsidRPr="006D6AD0">
        <w:rPr>
          <w:bCs/>
          <w:spacing w:val="-2"/>
          <w:sz w:val="28"/>
          <w:szCs w:val="28"/>
        </w:rPr>
        <w:t>đạt 91,90/100 điểm và</w:t>
      </w:r>
      <w:r w:rsidRPr="006D6AD0">
        <w:rPr>
          <w:spacing w:val="-2"/>
          <w:sz w:val="28"/>
          <w:szCs w:val="28"/>
          <w:lang w:val="nl-NL"/>
        </w:rPr>
        <w:t xml:space="preserve"> đây là năm thứ 8 liên tục (từ năm 2014-2021) Bộ Tài chính luôn nằm trong top 3 Bộ đứng đầu về xếp hạng Chỉ số cải cách hành chính.</w:t>
      </w:r>
    </w:p>
    <w:p w:rsidR="00D91CA3" w:rsidRPr="006D6AD0" w:rsidRDefault="008A48F3" w:rsidP="00253660">
      <w:pPr>
        <w:widowControl w:val="0"/>
        <w:autoSpaceDE w:val="0"/>
        <w:autoSpaceDN w:val="0"/>
        <w:adjustRightInd w:val="0"/>
        <w:spacing w:before="80" w:after="80" w:line="252" w:lineRule="auto"/>
        <w:ind w:firstLine="737"/>
        <w:jc w:val="both"/>
        <w:rPr>
          <w:spacing w:val="-2"/>
          <w:sz w:val="28"/>
          <w:szCs w:val="28"/>
          <w:lang w:val="nl-NL"/>
        </w:rPr>
      </w:pPr>
      <w:r>
        <w:rPr>
          <w:sz w:val="28"/>
          <w:szCs w:val="28"/>
          <w:lang w:val="nl-NL"/>
        </w:rPr>
        <w:t xml:space="preserve">Triển khai </w:t>
      </w:r>
      <w:r w:rsidR="00D91CA3" w:rsidRPr="006D6AD0">
        <w:rPr>
          <w:sz w:val="28"/>
          <w:szCs w:val="28"/>
          <w:lang w:val="nl-NL"/>
        </w:rPr>
        <w:t xml:space="preserve">Quyết định số 876/QĐ-BNV </w:t>
      </w:r>
      <w:r w:rsidR="001A6464" w:rsidRPr="006D6AD0">
        <w:rPr>
          <w:sz w:val="28"/>
          <w:szCs w:val="28"/>
          <w:lang w:val="nl-NL"/>
        </w:rPr>
        <w:t>ngày 10/11/2022</w:t>
      </w:r>
      <w:r w:rsidR="001A6464">
        <w:rPr>
          <w:sz w:val="28"/>
          <w:szCs w:val="28"/>
          <w:lang w:val="nl-NL"/>
        </w:rPr>
        <w:t xml:space="preserve"> của</w:t>
      </w:r>
      <w:r w:rsidR="001A6464" w:rsidRPr="006D6AD0">
        <w:rPr>
          <w:sz w:val="28"/>
          <w:szCs w:val="28"/>
          <w:lang w:val="nl-NL"/>
        </w:rPr>
        <w:t xml:space="preserve"> Bộ Nội vụ </w:t>
      </w:r>
      <w:r w:rsidR="00D91CA3" w:rsidRPr="006D6AD0">
        <w:rPr>
          <w:sz w:val="28"/>
          <w:szCs w:val="28"/>
          <w:lang w:val="nl-NL"/>
        </w:rPr>
        <w:t xml:space="preserve">phê duyệt Đề án </w:t>
      </w:r>
      <w:r w:rsidR="00D91CA3" w:rsidRPr="006D6AD0">
        <w:rPr>
          <w:sz w:val="28"/>
          <w:szCs w:val="28"/>
        </w:rPr>
        <w:t xml:space="preserve">“Xác định Chỉ số cải cách hành chính của các bộ, cơ quan </w:t>
      </w:r>
      <w:r w:rsidR="00D91CA3" w:rsidRPr="006D6AD0">
        <w:rPr>
          <w:sz w:val="28"/>
          <w:szCs w:val="28"/>
        </w:rPr>
        <w:lastRenderedPageBreak/>
        <w:t xml:space="preserve">ngang bộ, Uỷ ban nhân dân tỉnh, thành phố trực thuộc Trung ương” giai đoạn 2022 - 2030 và Quyết định số 878/QĐ-BNV ngày 10/11/2022 </w:t>
      </w:r>
      <w:r w:rsidR="001A6464">
        <w:rPr>
          <w:sz w:val="28"/>
          <w:szCs w:val="28"/>
        </w:rPr>
        <w:t>b</w:t>
      </w:r>
      <w:r w:rsidR="00D91CA3" w:rsidRPr="006D6AD0">
        <w:rPr>
          <w:sz w:val="28"/>
          <w:szCs w:val="28"/>
        </w:rPr>
        <w:t>an hành Kế hoạch triển khai thực hiện</w:t>
      </w:r>
      <w:r w:rsidR="001A6464">
        <w:rPr>
          <w:sz w:val="28"/>
          <w:szCs w:val="28"/>
        </w:rPr>
        <w:t xml:space="preserve"> Đề án</w:t>
      </w:r>
      <w:r w:rsidR="00D91CA3" w:rsidRPr="006D6AD0">
        <w:rPr>
          <w:sz w:val="28"/>
          <w:szCs w:val="28"/>
        </w:rPr>
        <w:t>, Bộ Tài chính</w:t>
      </w:r>
      <w:r w:rsidR="001A6464">
        <w:rPr>
          <w:sz w:val="28"/>
          <w:szCs w:val="28"/>
        </w:rPr>
        <w:t xml:space="preserve"> đã ban hành Quyết định số 2692/QĐ-BTC ngày 13/12/2022</w:t>
      </w:r>
      <w:r w:rsidR="00D91CA3" w:rsidRPr="006D6AD0">
        <w:rPr>
          <w:sz w:val="28"/>
          <w:szCs w:val="28"/>
        </w:rPr>
        <w:t xml:space="preserve"> </w:t>
      </w:r>
      <w:r w:rsidR="001A6464">
        <w:rPr>
          <w:sz w:val="28"/>
          <w:szCs w:val="28"/>
        </w:rPr>
        <w:t>về</w:t>
      </w:r>
      <w:r w:rsidR="00D91CA3" w:rsidRPr="006D6AD0">
        <w:rPr>
          <w:sz w:val="28"/>
          <w:szCs w:val="28"/>
        </w:rPr>
        <w:t xml:space="preserve"> </w:t>
      </w:r>
      <w:r w:rsidR="00D91CA3" w:rsidRPr="006D6AD0">
        <w:rPr>
          <w:sz w:val="28"/>
          <w:szCs w:val="28"/>
          <w:lang w:val="nl-NL"/>
        </w:rPr>
        <w:t xml:space="preserve">Kế hoạch triển khai “Đề án xác định Chỉ số cải cách hành chính của các bộ, cơ quan ngang bộ, Ủy ban nhân dân tỉnh, thành phố trực thuộc Trung ương” năm 2022 của Bộ Tài chính. </w:t>
      </w:r>
    </w:p>
    <w:p w:rsidR="00C0223B" w:rsidRPr="006D6AD0" w:rsidRDefault="00C0223B" w:rsidP="00253660">
      <w:pPr>
        <w:widowControl w:val="0"/>
        <w:autoSpaceDE w:val="0"/>
        <w:autoSpaceDN w:val="0"/>
        <w:adjustRightInd w:val="0"/>
        <w:spacing w:before="80" w:after="80" w:line="252" w:lineRule="auto"/>
        <w:ind w:firstLine="737"/>
        <w:jc w:val="both"/>
        <w:rPr>
          <w:b/>
          <w:i/>
          <w:sz w:val="28"/>
          <w:szCs w:val="28"/>
          <w:lang w:val="nl-NL"/>
        </w:rPr>
      </w:pPr>
      <w:r w:rsidRPr="006D6AD0">
        <w:rPr>
          <w:b/>
          <w:i/>
          <w:sz w:val="28"/>
          <w:szCs w:val="28"/>
          <w:lang w:val="nl-NL"/>
        </w:rPr>
        <w:t>2.2. Về</w:t>
      </w:r>
      <w:r w:rsidRPr="006D6AD0">
        <w:rPr>
          <w:b/>
          <w:sz w:val="28"/>
          <w:szCs w:val="28"/>
          <w:lang w:val="nl-NL"/>
        </w:rPr>
        <w:t xml:space="preserve"> </w:t>
      </w:r>
      <w:r w:rsidRPr="006D6AD0">
        <w:rPr>
          <w:b/>
          <w:i/>
          <w:sz w:val="28"/>
          <w:szCs w:val="28"/>
          <w:lang w:val="nl-NL"/>
        </w:rPr>
        <w:t>Chỉ số CCHC của các đơn vị thuộc Bộ</w:t>
      </w:r>
    </w:p>
    <w:p w:rsidR="002000F3" w:rsidRPr="006D6AD0" w:rsidRDefault="008A48F3" w:rsidP="00253660">
      <w:pPr>
        <w:widowControl w:val="0"/>
        <w:autoSpaceDE w:val="0"/>
        <w:autoSpaceDN w:val="0"/>
        <w:adjustRightInd w:val="0"/>
        <w:spacing w:before="80" w:after="80" w:line="252" w:lineRule="auto"/>
        <w:ind w:firstLine="737"/>
        <w:jc w:val="both"/>
        <w:rPr>
          <w:bCs/>
          <w:color w:val="000000"/>
          <w:spacing w:val="2"/>
          <w:sz w:val="28"/>
          <w:szCs w:val="28"/>
          <w:lang w:val="nl-NL"/>
        </w:rPr>
      </w:pPr>
      <w:r>
        <w:rPr>
          <w:bCs/>
          <w:color w:val="000000"/>
          <w:spacing w:val="2"/>
          <w:sz w:val="28"/>
          <w:szCs w:val="28"/>
          <w:lang w:val="nl-NL"/>
        </w:rPr>
        <w:t>Triển khai</w:t>
      </w:r>
      <w:r w:rsidR="002000F3" w:rsidRPr="006D6AD0">
        <w:rPr>
          <w:bCs/>
          <w:color w:val="000000"/>
          <w:spacing w:val="2"/>
          <w:sz w:val="28"/>
          <w:szCs w:val="28"/>
          <w:lang w:val="nl-NL"/>
        </w:rPr>
        <w:t xml:space="preserve"> Quyết định số 328/QĐ-BTC ngày 22/3/2021</w:t>
      </w:r>
      <w:r>
        <w:rPr>
          <w:bCs/>
          <w:color w:val="000000"/>
          <w:spacing w:val="2"/>
          <w:sz w:val="28"/>
          <w:szCs w:val="28"/>
          <w:lang w:val="nl-NL"/>
        </w:rPr>
        <w:t xml:space="preserve"> của Bộ Tài chính </w:t>
      </w:r>
      <w:r w:rsidR="002000F3" w:rsidRPr="006D6AD0">
        <w:rPr>
          <w:bCs/>
          <w:color w:val="000000"/>
          <w:spacing w:val="2"/>
          <w:sz w:val="28"/>
          <w:szCs w:val="28"/>
          <w:lang w:val="nl-NL"/>
        </w:rPr>
        <w:t xml:space="preserve">về việc phê duyệt Đề án “Xác định Chỉ số </w:t>
      </w:r>
      <w:r>
        <w:rPr>
          <w:bCs/>
          <w:color w:val="000000"/>
          <w:spacing w:val="2"/>
          <w:sz w:val="28"/>
          <w:szCs w:val="28"/>
          <w:lang w:val="nl-NL"/>
        </w:rPr>
        <w:t>cải cách hành chính</w:t>
      </w:r>
      <w:r w:rsidR="002000F3" w:rsidRPr="006D6AD0">
        <w:rPr>
          <w:bCs/>
          <w:color w:val="000000"/>
          <w:spacing w:val="2"/>
          <w:sz w:val="28"/>
          <w:szCs w:val="28"/>
          <w:lang w:val="nl-NL"/>
        </w:rPr>
        <w:t xml:space="preserve"> của các đơn vị thuộc Bộ Tài chính”, trên cơ sở tổng hợp kết quả của các đơn vị thuộc Bộ, Bộ Tài chính đã ban hành Quyết định số </w:t>
      </w:r>
      <w:r w:rsidR="003573EF" w:rsidRPr="006D6AD0">
        <w:rPr>
          <w:bCs/>
          <w:color w:val="000000"/>
          <w:spacing w:val="2"/>
          <w:sz w:val="28"/>
          <w:szCs w:val="28"/>
          <w:lang w:val="nl-NL"/>
        </w:rPr>
        <w:t>2154</w:t>
      </w:r>
      <w:r w:rsidR="002000F3" w:rsidRPr="006D6AD0">
        <w:rPr>
          <w:bCs/>
          <w:color w:val="000000"/>
          <w:spacing w:val="2"/>
          <w:sz w:val="28"/>
          <w:szCs w:val="28"/>
          <w:lang w:val="nl-NL"/>
        </w:rPr>
        <w:t xml:space="preserve">/QĐ-BTC ngày </w:t>
      </w:r>
      <w:r w:rsidR="003573EF" w:rsidRPr="006D6AD0">
        <w:rPr>
          <w:bCs/>
          <w:color w:val="000000"/>
          <w:spacing w:val="2"/>
          <w:sz w:val="28"/>
          <w:szCs w:val="28"/>
          <w:lang w:val="nl-NL"/>
        </w:rPr>
        <w:t>25/10/2022</w:t>
      </w:r>
      <w:r w:rsidR="002000F3" w:rsidRPr="006D6AD0">
        <w:rPr>
          <w:bCs/>
          <w:color w:val="000000"/>
          <w:spacing w:val="2"/>
          <w:sz w:val="28"/>
          <w:szCs w:val="28"/>
          <w:lang w:val="nl-NL"/>
        </w:rPr>
        <w:t xml:space="preserve"> về việc công bố Chỉ số theo dõi, đánh giá kết quả CCHC năm 202</w:t>
      </w:r>
      <w:r w:rsidR="003573EF" w:rsidRPr="006D6AD0">
        <w:rPr>
          <w:bCs/>
          <w:color w:val="000000"/>
          <w:spacing w:val="2"/>
          <w:sz w:val="28"/>
          <w:szCs w:val="28"/>
          <w:lang w:val="nl-NL"/>
        </w:rPr>
        <w:t>1</w:t>
      </w:r>
      <w:r w:rsidR="002000F3" w:rsidRPr="006D6AD0">
        <w:rPr>
          <w:bCs/>
          <w:color w:val="000000"/>
          <w:spacing w:val="2"/>
          <w:sz w:val="28"/>
          <w:szCs w:val="28"/>
          <w:lang w:val="nl-NL"/>
        </w:rPr>
        <w:t xml:space="preserve"> của các đơn vị thuộc Bộ. </w:t>
      </w:r>
    </w:p>
    <w:p w:rsidR="003573EF" w:rsidRPr="006D6AD0" w:rsidRDefault="003573EF" w:rsidP="00253660">
      <w:pPr>
        <w:widowControl w:val="0"/>
        <w:autoSpaceDE w:val="0"/>
        <w:autoSpaceDN w:val="0"/>
        <w:adjustRightInd w:val="0"/>
        <w:spacing w:before="80" w:after="80" w:line="252" w:lineRule="auto"/>
        <w:ind w:firstLine="737"/>
        <w:jc w:val="both"/>
        <w:rPr>
          <w:bCs/>
          <w:color w:val="000000"/>
          <w:spacing w:val="2"/>
          <w:sz w:val="28"/>
          <w:szCs w:val="28"/>
          <w:lang w:val="nl-NL"/>
        </w:rPr>
      </w:pPr>
      <w:r w:rsidRPr="006D6AD0">
        <w:rPr>
          <w:bCs/>
          <w:color w:val="000000"/>
          <w:spacing w:val="2"/>
          <w:sz w:val="28"/>
          <w:szCs w:val="28"/>
          <w:lang w:val="nl-NL"/>
        </w:rPr>
        <w:t>Qua đó, công tác CCHC tại các đơn vị thuộc Bộ đã được đánh giá khách quan và lượng hóa kết quả triển khai tại các đơn vị, có sự so sánh xếp hạng kết quả CCHC giữa các đơn vị thuộc Bộ để xác định rõ những điểm mạnh, điểm yếu trong thực hiện CCHC và đề ra giải pháp triển khai công tác CCHC tại các đơn vị nói riêng và của Bộ Tài chính nói chung</w:t>
      </w:r>
      <w:r w:rsidR="00C132A6">
        <w:rPr>
          <w:bCs/>
          <w:color w:val="000000"/>
          <w:spacing w:val="2"/>
          <w:sz w:val="28"/>
          <w:szCs w:val="28"/>
          <w:lang w:val="nl-NL"/>
        </w:rPr>
        <w:t>,</w:t>
      </w:r>
      <w:r w:rsidRPr="006D6AD0">
        <w:rPr>
          <w:bCs/>
          <w:color w:val="000000"/>
          <w:spacing w:val="2"/>
          <w:sz w:val="28"/>
          <w:szCs w:val="28"/>
          <w:lang w:val="nl-NL"/>
        </w:rPr>
        <w:t xml:space="preserve"> góp phần cải thiện và giữ vững vị trí xếp hạng CCHC của Bộ Tài chính.</w:t>
      </w:r>
    </w:p>
    <w:p w:rsidR="00C0223B" w:rsidRPr="006D6AD0" w:rsidRDefault="00C0223B" w:rsidP="00253660">
      <w:pPr>
        <w:widowControl w:val="0"/>
        <w:autoSpaceDE w:val="0"/>
        <w:autoSpaceDN w:val="0"/>
        <w:adjustRightInd w:val="0"/>
        <w:spacing w:before="80" w:after="80" w:line="252" w:lineRule="auto"/>
        <w:ind w:firstLine="737"/>
        <w:jc w:val="both"/>
        <w:rPr>
          <w:b/>
          <w:bCs/>
          <w:sz w:val="28"/>
          <w:szCs w:val="28"/>
        </w:rPr>
      </w:pPr>
      <w:r w:rsidRPr="006D6AD0">
        <w:rPr>
          <w:b/>
          <w:bCs/>
          <w:sz w:val="28"/>
          <w:szCs w:val="28"/>
        </w:rPr>
        <w:t>3. Về công tác kiểm tra</w:t>
      </w:r>
      <w:r w:rsidR="00F34FA7">
        <w:rPr>
          <w:b/>
          <w:bCs/>
          <w:sz w:val="28"/>
          <w:szCs w:val="28"/>
        </w:rPr>
        <w:t xml:space="preserve"> CCHC</w:t>
      </w:r>
    </w:p>
    <w:p w:rsidR="004E2221" w:rsidRDefault="00C0223B" w:rsidP="00253660">
      <w:pPr>
        <w:spacing w:before="80" w:after="80" w:line="252" w:lineRule="auto"/>
        <w:ind w:firstLine="720"/>
        <w:jc w:val="both"/>
        <w:rPr>
          <w:spacing w:val="4"/>
          <w:sz w:val="28"/>
          <w:szCs w:val="28"/>
          <w:lang w:val="nl-NL"/>
        </w:rPr>
      </w:pPr>
      <w:r w:rsidRPr="006D6AD0">
        <w:rPr>
          <w:color w:val="000000"/>
          <w:sz w:val="28"/>
          <w:szCs w:val="28"/>
          <w:lang w:val="nl-NL"/>
        </w:rPr>
        <w:t xml:space="preserve">Ngày 11/2/2022, Bộ Tài chính đã ban hành Quyết định số 151/QĐ-BTC về </w:t>
      </w:r>
      <w:r w:rsidRPr="006D6AD0">
        <w:rPr>
          <w:sz w:val="28"/>
          <w:szCs w:val="28"/>
        </w:rPr>
        <w:t>kế hoạch kiểm tra công tác CCHC, kiểm soát TTHC; công tác văn thư, bảo mật và công tác lưu trữ năm 2022 của Bộ Tài chính</w:t>
      </w:r>
      <w:r w:rsidRPr="006D6AD0">
        <w:rPr>
          <w:color w:val="000000"/>
          <w:sz w:val="28"/>
          <w:szCs w:val="28"/>
          <w:lang w:val="nl-NL"/>
        </w:rPr>
        <w:t xml:space="preserve">. </w:t>
      </w:r>
      <w:r w:rsidR="004E2221">
        <w:rPr>
          <w:spacing w:val="4"/>
          <w:sz w:val="28"/>
          <w:szCs w:val="28"/>
          <w:lang w:val="nl-NL"/>
        </w:rPr>
        <w:t>Theo đó</w:t>
      </w:r>
      <w:r w:rsidR="003573EF" w:rsidRPr="006D6AD0">
        <w:rPr>
          <w:spacing w:val="4"/>
          <w:sz w:val="28"/>
          <w:szCs w:val="28"/>
          <w:lang w:val="nl-NL"/>
        </w:rPr>
        <w:t>, Bộ Tài chính đã thực hiện kiểm tra trực tiếp tại 13</w:t>
      </w:r>
      <w:r w:rsidR="004E2221">
        <w:rPr>
          <w:spacing w:val="4"/>
          <w:sz w:val="28"/>
          <w:szCs w:val="28"/>
          <w:lang w:val="nl-NL"/>
        </w:rPr>
        <w:t xml:space="preserve"> </w:t>
      </w:r>
      <w:r w:rsidR="003573EF" w:rsidRPr="006D6AD0">
        <w:rPr>
          <w:spacing w:val="4"/>
          <w:sz w:val="28"/>
          <w:szCs w:val="28"/>
          <w:lang w:val="nl-NL"/>
        </w:rPr>
        <w:t>đơn vị (bao gồm: Cơ quan Tổng cục Thuế và các Cục Thuế, Cục Hải quan, Kho bạc Nhà nước trên địa bàn các tỉnh: Vĩnh Phúc, Quảng Nam, Đắk Lắk</w:t>
      </w:r>
      <w:r w:rsidR="008A48F3">
        <w:rPr>
          <w:spacing w:val="4"/>
          <w:sz w:val="28"/>
          <w:szCs w:val="28"/>
          <w:lang w:val="nl-NL"/>
        </w:rPr>
        <w:t>, Hà Nam</w:t>
      </w:r>
      <w:r w:rsidR="003573EF" w:rsidRPr="006D6AD0">
        <w:rPr>
          <w:spacing w:val="4"/>
          <w:sz w:val="28"/>
          <w:szCs w:val="28"/>
          <w:lang w:val="nl-NL"/>
        </w:rPr>
        <w:t xml:space="preserve"> và Tiền Giang).</w:t>
      </w:r>
      <w:r w:rsidR="007F78FD">
        <w:rPr>
          <w:spacing w:val="4"/>
          <w:sz w:val="28"/>
          <w:szCs w:val="28"/>
          <w:lang w:val="nl-NL"/>
        </w:rPr>
        <w:t xml:space="preserve"> </w:t>
      </w:r>
      <w:r w:rsidR="004E2221">
        <w:rPr>
          <w:spacing w:val="4"/>
          <w:sz w:val="28"/>
          <w:szCs w:val="28"/>
          <w:lang w:val="nl-NL"/>
        </w:rPr>
        <w:t xml:space="preserve">Ngoài ra, Bộ Tài chính </w:t>
      </w:r>
      <w:r w:rsidR="00F34FA7">
        <w:rPr>
          <w:spacing w:val="4"/>
          <w:sz w:val="28"/>
          <w:szCs w:val="28"/>
          <w:lang w:val="nl-NL"/>
        </w:rPr>
        <w:t xml:space="preserve">đã </w:t>
      </w:r>
      <w:r w:rsidR="004E2221">
        <w:rPr>
          <w:spacing w:val="4"/>
          <w:sz w:val="28"/>
          <w:szCs w:val="28"/>
          <w:lang w:val="nl-NL"/>
        </w:rPr>
        <w:t>tổ chức</w:t>
      </w:r>
      <w:r w:rsidR="00F34FA7">
        <w:rPr>
          <w:spacing w:val="4"/>
          <w:sz w:val="28"/>
          <w:szCs w:val="28"/>
          <w:lang w:val="nl-NL"/>
        </w:rPr>
        <w:t xml:space="preserve"> kiểm tra theo chuyên đề đối với một số nội dung như: Về công tác tổ chức cán bộ</w:t>
      </w:r>
      <w:r w:rsidR="008A48F3">
        <w:rPr>
          <w:spacing w:val="4"/>
          <w:sz w:val="28"/>
          <w:szCs w:val="28"/>
          <w:lang w:val="nl-NL"/>
        </w:rPr>
        <w:t>;</w:t>
      </w:r>
      <w:r w:rsidR="00F34FA7">
        <w:rPr>
          <w:spacing w:val="4"/>
          <w:sz w:val="28"/>
          <w:szCs w:val="28"/>
          <w:lang w:val="nl-NL"/>
        </w:rPr>
        <w:t xml:space="preserve"> hiện đại hóa ứng dụng công nghệ thông tin</w:t>
      </w:r>
      <w:r w:rsidR="008A48F3">
        <w:rPr>
          <w:spacing w:val="4"/>
          <w:sz w:val="28"/>
          <w:szCs w:val="28"/>
          <w:lang w:val="nl-NL"/>
        </w:rPr>
        <w:t>;</w:t>
      </w:r>
      <w:r w:rsidR="00F34FA7">
        <w:rPr>
          <w:spacing w:val="4"/>
          <w:sz w:val="28"/>
          <w:szCs w:val="28"/>
          <w:lang w:val="nl-NL"/>
        </w:rPr>
        <w:t xml:space="preserve"> </w:t>
      </w:r>
      <w:r w:rsidR="008A48F3">
        <w:rPr>
          <w:spacing w:val="4"/>
          <w:sz w:val="28"/>
          <w:szCs w:val="28"/>
          <w:lang w:val="nl-NL"/>
        </w:rPr>
        <w:t>t</w:t>
      </w:r>
      <w:r w:rsidR="00F34FA7">
        <w:rPr>
          <w:spacing w:val="4"/>
          <w:sz w:val="28"/>
          <w:szCs w:val="28"/>
          <w:lang w:val="nl-NL"/>
        </w:rPr>
        <w:t>ài chính, quản lý tài sản công</w:t>
      </w:r>
      <w:r w:rsidR="008A48F3">
        <w:rPr>
          <w:spacing w:val="4"/>
          <w:sz w:val="28"/>
          <w:szCs w:val="28"/>
          <w:lang w:val="nl-NL"/>
        </w:rPr>
        <w:t xml:space="preserve">;... tại các đơn vị thuộc </w:t>
      </w:r>
      <w:r w:rsidR="00F34FA7">
        <w:rPr>
          <w:spacing w:val="4"/>
          <w:sz w:val="28"/>
          <w:szCs w:val="28"/>
          <w:lang w:val="nl-NL"/>
        </w:rPr>
        <w:t>và trực thuộc Bộ Tài chính</w:t>
      </w:r>
    </w:p>
    <w:p w:rsidR="00F34FA7" w:rsidRPr="00F34FA7" w:rsidRDefault="00F34FA7" w:rsidP="00253660">
      <w:pPr>
        <w:spacing w:before="80" w:after="80" w:line="252" w:lineRule="auto"/>
        <w:ind w:firstLine="720"/>
        <w:jc w:val="both"/>
        <w:rPr>
          <w:sz w:val="28"/>
          <w:szCs w:val="28"/>
          <w:lang w:val="nl-NL"/>
        </w:rPr>
      </w:pPr>
      <w:r>
        <w:rPr>
          <w:sz w:val="28"/>
          <w:szCs w:val="28"/>
          <w:lang w:val="nl-NL"/>
        </w:rPr>
        <w:t>Bên cạnh đó</w:t>
      </w:r>
      <w:r w:rsidRPr="006D6AD0">
        <w:rPr>
          <w:sz w:val="28"/>
          <w:szCs w:val="28"/>
          <w:lang w:val="nl-NL"/>
        </w:rPr>
        <w:t xml:space="preserve">, Bộ Tài chính đã phối hợp với Bộ Khoa học và Công nghệ cử cán bộ tham gia đoàn Kiểm tra công tác ISO tại </w:t>
      </w:r>
      <w:r>
        <w:rPr>
          <w:sz w:val="28"/>
          <w:szCs w:val="28"/>
          <w:lang w:val="nl-NL"/>
        </w:rPr>
        <w:t xml:space="preserve">các </w:t>
      </w:r>
      <w:r w:rsidRPr="006D6AD0">
        <w:rPr>
          <w:sz w:val="28"/>
          <w:szCs w:val="28"/>
          <w:lang w:val="nl-NL"/>
        </w:rPr>
        <w:t>tỉnh</w:t>
      </w:r>
      <w:r>
        <w:rPr>
          <w:sz w:val="28"/>
          <w:szCs w:val="28"/>
          <w:lang w:val="nl-NL"/>
        </w:rPr>
        <w:t>:</w:t>
      </w:r>
      <w:r w:rsidRPr="006D6AD0">
        <w:rPr>
          <w:sz w:val="28"/>
          <w:szCs w:val="28"/>
          <w:lang w:val="nl-NL"/>
        </w:rPr>
        <w:t xml:space="preserve"> Sơn La, Lào Cai, Khánh Hòa và Bình Định.</w:t>
      </w:r>
    </w:p>
    <w:p w:rsidR="003573EF" w:rsidRPr="006D6AD0" w:rsidRDefault="003573EF" w:rsidP="00253660">
      <w:pPr>
        <w:spacing w:before="80" w:after="80" w:line="252" w:lineRule="auto"/>
        <w:ind w:firstLine="720"/>
        <w:jc w:val="both"/>
        <w:rPr>
          <w:color w:val="000000"/>
          <w:sz w:val="28"/>
          <w:szCs w:val="28"/>
          <w:lang w:val="nl-NL"/>
        </w:rPr>
      </w:pPr>
      <w:r w:rsidRPr="006D6AD0">
        <w:rPr>
          <w:color w:val="000000"/>
          <w:sz w:val="28"/>
          <w:szCs w:val="28"/>
          <w:lang w:val="nl-NL"/>
        </w:rPr>
        <w:t>Thông qua công tác kiểm tra, Bộ Tài chính đã đánh giá khách quan, toàn diện tình hình, kết quả thực hiện công tác lãnh đạo, chỉ đạo và tổ chức thực hiện nhiệm vụ của các đơn vị thuộc và trực thuộc Bộ năm 202</w:t>
      </w:r>
      <w:r w:rsidR="00354C9F">
        <w:rPr>
          <w:color w:val="000000"/>
          <w:sz w:val="28"/>
          <w:szCs w:val="28"/>
          <w:lang w:val="nl-NL"/>
        </w:rPr>
        <w:t>2</w:t>
      </w:r>
      <w:r w:rsidRPr="006D6AD0">
        <w:rPr>
          <w:color w:val="000000"/>
          <w:sz w:val="28"/>
          <w:szCs w:val="28"/>
          <w:lang w:val="nl-NL"/>
        </w:rPr>
        <w:t>, nắm bắt những khó khăn, vướng mắc để đề xuất những giải pháp tháo gỡ trong quá trình thực hiện nhiệm vụ tại các đơn vị.</w:t>
      </w:r>
    </w:p>
    <w:p w:rsidR="004416D6" w:rsidRPr="006D6AD0" w:rsidRDefault="00C0223B" w:rsidP="00253660">
      <w:pPr>
        <w:spacing w:before="80" w:line="252" w:lineRule="auto"/>
        <w:ind w:firstLine="720"/>
        <w:jc w:val="both"/>
        <w:rPr>
          <w:b/>
          <w:bCs/>
          <w:sz w:val="28"/>
          <w:szCs w:val="28"/>
          <w:lang w:val="nl-NL"/>
        </w:rPr>
      </w:pPr>
      <w:r w:rsidRPr="006D6AD0">
        <w:rPr>
          <w:b/>
          <w:color w:val="000000"/>
          <w:sz w:val="28"/>
          <w:szCs w:val="28"/>
          <w:lang w:val="nl-NL"/>
        </w:rPr>
        <w:t>4</w:t>
      </w:r>
      <w:r w:rsidR="004416D6" w:rsidRPr="006D6AD0">
        <w:rPr>
          <w:b/>
          <w:color w:val="000000"/>
          <w:sz w:val="28"/>
          <w:szCs w:val="28"/>
          <w:lang w:val="nl-NL"/>
        </w:rPr>
        <w:t xml:space="preserve">. </w:t>
      </w:r>
      <w:r w:rsidR="004416D6" w:rsidRPr="006D6AD0">
        <w:rPr>
          <w:b/>
          <w:bCs/>
          <w:sz w:val="28"/>
          <w:szCs w:val="28"/>
          <w:lang w:val="nl-NL"/>
        </w:rPr>
        <w:t xml:space="preserve">Về công tác tuyên truyền CCHC </w:t>
      </w:r>
    </w:p>
    <w:p w:rsidR="004416D6" w:rsidRPr="006D6AD0" w:rsidRDefault="004416D6" w:rsidP="00253660">
      <w:pPr>
        <w:spacing w:before="80" w:line="252" w:lineRule="auto"/>
        <w:ind w:firstLine="737"/>
        <w:jc w:val="both"/>
        <w:rPr>
          <w:sz w:val="28"/>
          <w:szCs w:val="28"/>
          <w:lang w:val="nl-NL"/>
        </w:rPr>
      </w:pPr>
      <w:r w:rsidRPr="006D6AD0">
        <w:rPr>
          <w:bCs/>
          <w:sz w:val="28"/>
          <w:szCs w:val="28"/>
          <w:lang w:val="nl-NL"/>
        </w:rPr>
        <w:t xml:space="preserve">Ngày </w:t>
      </w:r>
      <w:r w:rsidR="00C76EFE" w:rsidRPr="006D6AD0">
        <w:rPr>
          <w:bCs/>
          <w:sz w:val="28"/>
          <w:szCs w:val="28"/>
          <w:lang w:val="nl-NL"/>
        </w:rPr>
        <w:t>04/</w:t>
      </w:r>
      <w:r w:rsidRPr="006D6AD0">
        <w:rPr>
          <w:bCs/>
          <w:sz w:val="28"/>
          <w:szCs w:val="28"/>
          <w:lang w:val="nl-NL"/>
        </w:rPr>
        <w:t>1/202</w:t>
      </w:r>
      <w:r w:rsidR="00C76EFE" w:rsidRPr="006D6AD0">
        <w:rPr>
          <w:bCs/>
          <w:sz w:val="28"/>
          <w:szCs w:val="28"/>
          <w:lang w:val="nl-NL"/>
        </w:rPr>
        <w:t>2</w:t>
      </w:r>
      <w:r w:rsidRPr="006D6AD0">
        <w:rPr>
          <w:bCs/>
          <w:sz w:val="28"/>
          <w:szCs w:val="28"/>
          <w:lang w:val="nl-NL"/>
        </w:rPr>
        <w:t>,</w:t>
      </w:r>
      <w:r w:rsidRPr="006D6AD0">
        <w:rPr>
          <w:b/>
          <w:bCs/>
          <w:sz w:val="28"/>
          <w:szCs w:val="28"/>
          <w:lang w:val="nl-NL"/>
        </w:rPr>
        <w:t xml:space="preserve"> </w:t>
      </w:r>
      <w:r w:rsidRPr="006D6AD0">
        <w:rPr>
          <w:sz w:val="28"/>
          <w:szCs w:val="28"/>
          <w:lang w:val="nl-NL"/>
        </w:rPr>
        <w:t>Bộ Tài chính đã xây dựng và ban hành</w:t>
      </w:r>
      <w:r w:rsidR="00C76EFE" w:rsidRPr="006D6AD0">
        <w:rPr>
          <w:sz w:val="28"/>
          <w:szCs w:val="28"/>
          <w:lang w:val="nl-NL"/>
        </w:rPr>
        <w:t xml:space="preserve"> Quyết định số 01/QĐ-BTC về</w:t>
      </w:r>
      <w:r w:rsidRPr="006D6AD0">
        <w:rPr>
          <w:sz w:val="28"/>
          <w:szCs w:val="28"/>
          <w:lang w:val="nl-NL"/>
        </w:rPr>
        <w:t xml:space="preserve"> </w:t>
      </w:r>
      <w:r w:rsidR="008A48F3">
        <w:rPr>
          <w:sz w:val="28"/>
          <w:szCs w:val="28"/>
          <w:lang w:val="nl-NL"/>
        </w:rPr>
        <w:t>K</w:t>
      </w:r>
      <w:r w:rsidRPr="006D6AD0">
        <w:rPr>
          <w:sz w:val="28"/>
          <w:szCs w:val="28"/>
          <w:lang w:val="nl-NL"/>
        </w:rPr>
        <w:t>ế hoạch thông tin, tuyên truyền về các lĩnh vực hoạt động của Bộ Tài chính trong năm 202</w:t>
      </w:r>
      <w:r w:rsidR="00C76EFE" w:rsidRPr="006D6AD0">
        <w:rPr>
          <w:sz w:val="28"/>
          <w:szCs w:val="28"/>
          <w:lang w:val="nl-NL"/>
        </w:rPr>
        <w:t>2</w:t>
      </w:r>
      <w:r w:rsidR="008A48F3">
        <w:rPr>
          <w:sz w:val="28"/>
          <w:szCs w:val="28"/>
          <w:lang w:val="nl-NL"/>
        </w:rPr>
        <w:t xml:space="preserve">. Trong đó, </w:t>
      </w:r>
      <w:r w:rsidRPr="006D6AD0">
        <w:rPr>
          <w:sz w:val="28"/>
          <w:szCs w:val="28"/>
          <w:lang w:val="nl-NL"/>
        </w:rPr>
        <w:t xml:space="preserve">đã xây dựng kế hoạch tuyên truyền về </w:t>
      </w:r>
      <w:r w:rsidR="008A48F3">
        <w:rPr>
          <w:sz w:val="28"/>
          <w:szCs w:val="28"/>
          <w:lang w:val="nl-NL"/>
        </w:rPr>
        <w:lastRenderedPageBreak/>
        <w:t>công tác CCHC bao gồm: T</w:t>
      </w:r>
      <w:r w:rsidRPr="006D6AD0">
        <w:rPr>
          <w:sz w:val="28"/>
          <w:szCs w:val="28"/>
          <w:lang w:val="nl-NL"/>
        </w:rPr>
        <w:t>uyên truyền về các văn bản chỉ đạo về CCHC, về kết quả thực hiện nhiệm vụ cải cách hành chính, kết quả xếp hạng chỉ số CCHC và tuyên truyền về công tác CCHC, cải cách TTHC theo từng lĩnh vực cụ thể (trọng tâm là thuế, hải quan, kho bạc).</w:t>
      </w:r>
      <w:r w:rsidRPr="006D6AD0">
        <w:rPr>
          <w:sz w:val="28"/>
          <w:szCs w:val="28"/>
          <w:highlight w:val="yellow"/>
          <w:lang w:val="pt-BR"/>
        </w:rPr>
        <w:t xml:space="preserve"> </w:t>
      </w:r>
    </w:p>
    <w:p w:rsidR="003573EF" w:rsidRPr="006D6AD0" w:rsidRDefault="003573EF" w:rsidP="00253660">
      <w:pPr>
        <w:spacing w:before="80" w:line="252" w:lineRule="auto"/>
        <w:ind w:firstLine="737"/>
        <w:jc w:val="both"/>
        <w:rPr>
          <w:sz w:val="28"/>
          <w:szCs w:val="28"/>
          <w:lang w:val="pt-BR"/>
        </w:rPr>
      </w:pPr>
      <w:r w:rsidRPr="006D6AD0">
        <w:rPr>
          <w:sz w:val="28"/>
          <w:szCs w:val="28"/>
          <w:lang w:val="pt-BR"/>
        </w:rPr>
        <w:t xml:space="preserve">Trên cơ sở Kế hoạch thông tin tuyên truyền 2022, Bộ Tài chính đã chủ trì phối hợp với các cơ quan báo chí (Báo Nhân Dân, Đài Truyền hình Việt Nam, Đài Tiếng nói Việt Nam, Thông tấn xã Việt Nam, Cổng TTĐT Chính phủ,...) và các cơ quan thông tấn, báo chí trong và ngoài ngành thực hiện tuyên truyền về các nội dung liên quan đến lĩnh vực quản lý nhà nước của Bộ Tài chính. </w:t>
      </w:r>
    </w:p>
    <w:p w:rsidR="005C5371" w:rsidRPr="006D6AD0" w:rsidRDefault="005C5371" w:rsidP="00253660">
      <w:pPr>
        <w:pStyle w:val="NormalWeb"/>
        <w:spacing w:before="80" w:beforeAutospacing="0" w:after="0" w:afterAutospacing="0" w:line="252" w:lineRule="auto"/>
        <w:ind w:firstLine="709"/>
        <w:jc w:val="both"/>
        <w:rPr>
          <w:sz w:val="28"/>
          <w:szCs w:val="28"/>
          <w:lang w:val="nl-NL"/>
        </w:rPr>
      </w:pPr>
      <w:r w:rsidRPr="006D6AD0">
        <w:rPr>
          <w:bCs/>
          <w:sz w:val="28"/>
          <w:szCs w:val="28"/>
          <w:lang w:val="nl-NL"/>
        </w:rPr>
        <w:t>B</w:t>
      </w:r>
      <w:r w:rsidR="004416D6" w:rsidRPr="006D6AD0">
        <w:rPr>
          <w:bCs/>
          <w:sz w:val="28"/>
          <w:szCs w:val="28"/>
          <w:lang w:val="nl-NL"/>
        </w:rPr>
        <w:t xml:space="preserve">ộ Tài chính thực hiện đa dạng các hình thức tuyên truyền, cung </w:t>
      </w:r>
      <w:r w:rsidR="006B054C">
        <w:rPr>
          <w:bCs/>
          <w:sz w:val="28"/>
          <w:szCs w:val="28"/>
          <w:lang w:val="nl-NL"/>
        </w:rPr>
        <w:t>cấp thông tin cho báo chí như: T</w:t>
      </w:r>
      <w:r w:rsidR="004416D6" w:rsidRPr="006D6AD0">
        <w:rPr>
          <w:bCs/>
          <w:sz w:val="28"/>
          <w:szCs w:val="28"/>
          <w:lang w:val="nl-NL"/>
        </w:rPr>
        <w:t>ổ chức các cuộc họp báo chuyên đề, trả lời phỏng vấn, gửi thông tin, thông cáo báo chí, đăng tải nội dung bài viết về cơ chế, chính sách, hoạt động của ngành Tài chính trên Cổng Thông tin điện tử Bộ</w:t>
      </w:r>
      <w:r w:rsidR="006B054C">
        <w:rPr>
          <w:bCs/>
          <w:sz w:val="28"/>
          <w:szCs w:val="28"/>
          <w:lang w:val="nl-NL"/>
        </w:rPr>
        <w:t xml:space="preserve"> Tài chính và các chuyên trang, </w:t>
      </w:r>
      <w:r w:rsidR="004416D6" w:rsidRPr="006D6AD0">
        <w:rPr>
          <w:bCs/>
          <w:sz w:val="28"/>
          <w:szCs w:val="28"/>
          <w:lang w:val="nl-NL"/>
        </w:rPr>
        <w:t xml:space="preserve">chuyên mục của các Cục, Vụ thuộc Bộ. </w:t>
      </w:r>
      <w:r w:rsidR="003573EF" w:rsidRPr="006D6AD0">
        <w:rPr>
          <w:bCs/>
          <w:sz w:val="28"/>
          <w:szCs w:val="28"/>
          <w:lang w:val="nl-NL"/>
        </w:rPr>
        <w:t>Tính đến ngày 14/12/202</w:t>
      </w:r>
      <w:r w:rsidR="009C00AE">
        <w:rPr>
          <w:bCs/>
          <w:sz w:val="28"/>
          <w:szCs w:val="28"/>
          <w:lang w:val="nl-NL"/>
        </w:rPr>
        <w:t>2</w:t>
      </w:r>
      <w:r w:rsidR="003573EF" w:rsidRPr="006D6AD0">
        <w:rPr>
          <w:bCs/>
          <w:sz w:val="28"/>
          <w:szCs w:val="28"/>
          <w:lang w:val="nl-NL"/>
        </w:rPr>
        <w:t xml:space="preserve">, Bộ Tài chính đã đăng tải </w:t>
      </w:r>
      <w:r w:rsidRPr="006D6AD0">
        <w:rPr>
          <w:bCs/>
          <w:sz w:val="28"/>
          <w:szCs w:val="28"/>
          <w:lang w:val="nl-NL"/>
        </w:rPr>
        <w:t>khoảng 1200</w:t>
      </w:r>
      <w:r w:rsidR="003573EF" w:rsidRPr="006D6AD0">
        <w:rPr>
          <w:bCs/>
          <w:sz w:val="28"/>
          <w:szCs w:val="28"/>
          <w:lang w:val="nl-NL"/>
        </w:rPr>
        <w:t xml:space="preserve"> tin bài, phóng sự, thông tin, </w:t>
      </w:r>
      <w:r w:rsidRPr="006D6AD0">
        <w:rPr>
          <w:sz w:val="28"/>
          <w:szCs w:val="28"/>
        </w:rPr>
        <w:t xml:space="preserve">tin ảnh trên trang Tin tức Tài chính và Bộ trưởng Tài chính (Cổng TTĐT Bộ </w:t>
      </w:r>
      <w:r w:rsidR="006B054C">
        <w:rPr>
          <w:sz w:val="28"/>
          <w:szCs w:val="28"/>
        </w:rPr>
        <w:t xml:space="preserve">Tài chính), đồng thời, cung cấp </w:t>
      </w:r>
      <w:r w:rsidRPr="006D6AD0">
        <w:rPr>
          <w:sz w:val="28"/>
          <w:szCs w:val="28"/>
          <w:lang w:val="nl-NL"/>
        </w:rPr>
        <w:t xml:space="preserve">hơn 60 thông tin, thông cáo báo chí về các lĩnh vực quản lý nhà nước của Bộ. </w:t>
      </w:r>
    </w:p>
    <w:p w:rsidR="0066202D" w:rsidRPr="006D6AD0" w:rsidRDefault="005C5371" w:rsidP="00253660">
      <w:pPr>
        <w:widowControl w:val="0"/>
        <w:autoSpaceDE w:val="0"/>
        <w:autoSpaceDN w:val="0"/>
        <w:adjustRightInd w:val="0"/>
        <w:spacing w:before="80" w:line="252" w:lineRule="auto"/>
        <w:ind w:firstLine="737"/>
        <w:jc w:val="both"/>
        <w:rPr>
          <w:bCs/>
          <w:sz w:val="28"/>
          <w:szCs w:val="28"/>
        </w:rPr>
      </w:pPr>
      <w:r w:rsidRPr="006D6AD0">
        <w:rPr>
          <w:bCs/>
          <w:sz w:val="28"/>
          <w:szCs w:val="28"/>
          <w:lang w:val="nl-NL"/>
        </w:rPr>
        <w:t>Bộ Tài chính tiếp tục tuyên truyền các chủ đề theo kế hoạch tuyên truyền năm 2022 đã đề ra, theo đó, chủ đạo tuyên truyền về công tác cải cách hành chính, kiểm soát thủ tục hành chính</w:t>
      </w:r>
      <w:r w:rsidR="006B054C">
        <w:rPr>
          <w:bCs/>
          <w:sz w:val="28"/>
          <w:szCs w:val="28"/>
          <w:lang w:val="nl-NL"/>
        </w:rPr>
        <w:t>;</w:t>
      </w:r>
      <w:r w:rsidRPr="006D6AD0">
        <w:rPr>
          <w:bCs/>
          <w:sz w:val="28"/>
          <w:szCs w:val="28"/>
          <w:lang w:val="nl-NL"/>
        </w:rPr>
        <w:t xml:space="preserve"> việc áp dụng chữ ký số văn bản điện tử ở tất cả các cấp</w:t>
      </w:r>
      <w:r w:rsidR="006B054C">
        <w:rPr>
          <w:bCs/>
          <w:sz w:val="28"/>
          <w:szCs w:val="28"/>
          <w:lang w:val="nl-NL"/>
        </w:rPr>
        <w:t>;</w:t>
      </w:r>
      <w:r w:rsidRPr="006D6AD0">
        <w:rPr>
          <w:bCs/>
          <w:sz w:val="28"/>
          <w:szCs w:val="28"/>
          <w:lang w:val="nl-NL"/>
        </w:rPr>
        <w:t xml:space="preserve"> </w:t>
      </w:r>
      <w:r w:rsidR="00730D7B" w:rsidRPr="006D6AD0">
        <w:rPr>
          <w:bCs/>
          <w:sz w:val="28"/>
          <w:szCs w:val="28"/>
        </w:rPr>
        <w:t xml:space="preserve">các </w:t>
      </w:r>
      <w:r w:rsidR="00861B35" w:rsidRPr="006D6AD0">
        <w:rPr>
          <w:bCs/>
          <w:sz w:val="28"/>
          <w:szCs w:val="28"/>
        </w:rPr>
        <w:t>chính sách miễn, giảm thuế theo Nghị quyết số 43/2022/QH15 của Quốc hội về chính sách tài khóa, tiền tệ hỗ trợ Chương trình phục hồi và phát triển kinh tế - xã hội</w:t>
      </w:r>
      <w:r w:rsidR="004031CC" w:rsidRPr="006D6AD0">
        <w:rPr>
          <w:bCs/>
          <w:sz w:val="28"/>
          <w:szCs w:val="28"/>
        </w:rPr>
        <w:t>; tuyên truyền về áp dụng hóa đơn điện tử tại 57 tỉnh, thành phố theo Quyết định số 206/QĐ-BTC ng</w:t>
      </w:r>
      <w:r w:rsidRPr="006D6AD0">
        <w:rPr>
          <w:bCs/>
          <w:sz w:val="28"/>
          <w:szCs w:val="28"/>
        </w:rPr>
        <w:t>ày 24/2/2022 của Bộ Tài chính;</w:t>
      </w:r>
      <w:r w:rsidR="003573EF" w:rsidRPr="006D6AD0">
        <w:rPr>
          <w:bCs/>
          <w:noProof/>
          <w:sz w:val="28"/>
          <w:szCs w:val="28"/>
        </w:rPr>
        <w:t xml:space="preserve"> </w:t>
      </w:r>
      <w:r w:rsidR="003573EF" w:rsidRPr="006D6AD0">
        <w:rPr>
          <w:sz w:val="28"/>
          <w:szCs w:val="28"/>
          <w:lang w:val="nl-NL"/>
        </w:rPr>
        <w:t>các chính sách gia hạn, giảm thuế, phí, lệ phí hỗ trợ người dân và doanh nghiệp; đề xuất giảm phí tới 50% để hỗ trợ kinh doanh vận tải; chính sá</w:t>
      </w:r>
      <w:r w:rsidRPr="006D6AD0">
        <w:rPr>
          <w:sz w:val="28"/>
          <w:szCs w:val="28"/>
          <w:lang w:val="nl-NL"/>
        </w:rPr>
        <w:t>ch hỗ trợ bảo hiểm nông nghiệp</w:t>
      </w:r>
      <w:r w:rsidR="003573EF" w:rsidRPr="006D6AD0">
        <w:rPr>
          <w:sz w:val="28"/>
          <w:szCs w:val="28"/>
          <w:lang w:val="nl-NL"/>
        </w:rPr>
        <w:t>;...</w:t>
      </w:r>
      <w:r w:rsidRPr="006D6AD0">
        <w:rPr>
          <w:bCs/>
          <w:sz w:val="28"/>
          <w:szCs w:val="28"/>
        </w:rPr>
        <w:t xml:space="preserve"> </w:t>
      </w:r>
    </w:p>
    <w:p w:rsidR="000857F2" w:rsidRDefault="00B96FE5" w:rsidP="00253660">
      <w:pPr>
        <w:widowControl w:val="0"/>
        <w:autoSpaceDE w:val="0"/>
        <w:autoSpaceDN w:val="0"/>
        <w:adjustRightInd w:val="0"/>
        <w:spacing w:before="80" w:line="252" w:lineRule="auto"/>
        <w:ind w:firstLine="737"/>
        <w:jc w:val="both"/>
        <w:rPr>
          <w:bCs/>
          <w:sz w:val="28"/>
          <w:szCs w:val="28"/>
        </w:rPr>
      </w:pPr>
      <w:r>
        <w:rPr>
          <w:bCs/>
          <w:sz w:val="28"/>
          <w:szCs w:val="28"/>
        </w:rPr>
        <w:t xml:space="preserve">Bên cạnh đó, </w:t>
      </w:r>
      <w:r w:rsidR="006B054C">
        <w:rPr>
          <w:bCs/>
          <w:sz w:val="28"/>
          <w:szCs w:val="28"/>
        </w:rPr>
        <w:t>Bộ Tài chính đã tổ chức các H</w:t>
      </w:r>
      <w:r w:rsidR="009B498A">
        <w:rPr>
          <w:bCs/>
          <w:sz w:val="28"/>
          <w:szCs w:val="28"/>
        </w:rPr>
        <w:t>ội thảo nhằm phục vụ tham mưu, hoạch định chính sách cho Bộ như: Hội thảo khoa học cấp qu</w:t>
      </w:r>
      <w:r w:rsidR="00F34FA7">
        <w:rPr>
          <w:bCs/>
          <w:sz w:val="28"/>
          <w:szCs w:val="28"/>
        </w:rPr>
        <w:t>ố</w:t>
      </w:r>
      <w:r w:rsidR="009B498A">
        <w:rPr>
          <w:bCs/>
          <w:sz w:val="28"/>
          <w:szCs w:val="28"/>
        </w:rPr>
        <w:t xml:space="preserve">c gia về chủ đề “Tái định </w:t>
      </w:r>
      <w:r w:rsidR="00A84D96">
        <w:rPr>
          <w:bCs/>
          <w:sz w:val="28"/>
          <w:szCs w:val="28"/>
        </w:rPr>
        <w:t xml:space="preserve">hình thị trường tài chính cho phục hồi và phát triển kinh tế”; Hội thảo quốc tế về chủ đề “Thuế đối với thương mại điện tử và dịch vụ số xuyên biên biên giới: Kinh nghiệm </w:t>
      </w:r>
      <w:r w:rsidR="00E67F27">
        <w:rPr>
          <w:bCs/>
          <w:sz w:val="28"/>
          <w:szCs w:val="28"/>
        </w:rPr>
        <w:t>quốc tế và thực tiễn Việt Nam”</w:t>
      </w:r>
      <w:r w:rsidR="00A84D96">
        <w:rPr>
          <w:bCs/>
          <w:sz w:val="28"/>
          <w:szCs w:val="28"/>
        </w:rPr>
        <w:t>; Hội thảo triển lãm về tài chính số trong quản lý ngân sách nhà nước năm 2022 “Thúc đẩy chuyển đổi số và hiện đại hóa toàn diện ngành Tài chính”;...</w:t>
      </w:r>
      <w:r w:rsidR="006B054C">
        <w:rPr>
          <w:bCs/>
          <w:sz w:val="28"/>
          <w:szCs w:val="28"/>
        </w:rPr>
        <w:t xml:space="preserve"> Đồng thời, </w:t>
      </w:r>
      <w:r w:rsidR="00563E22">
        <w:rPr>
          <w:bCs/>
          <w:sz w:val="28"/>
          <w:szCs w:val="28"/>
        </w:rPr>
        <w:t>ngày 22/11/2022, Bộ Tài chính đã phối hợp với VCCI t</w:t>
      </w:r>
      <w:r w:rsidR="00563E22" w:rsidRPr="00563E22">
        <w:rPr>
          <w:bCs/>
          <w:sz w:val="28"/>
          <w:szCs w:val="28"/>
        </w:rPr>
        <w:t xml:space="preserve">ổ chức hội nghị đối thoại với </w:t>
      </w:r>
      <w:r w:rsidR="00563E22">
        <w:rPr>
          <w:bCs/>
          <w:sz w:val="28"/>
          <w:szCs w:val="28"/>
        </w:rPr>
        <w:t>doanh nghiệp</w:t>
      </w:r>
      <w:r w:rsidR="00563E22" w:rsidRPr="00563E22">
        <w:rPr>
          <w:bCs/>
          <w:sz w:val="28"/>
          <w:szCs w:val="28"/>
        </w:rPr>
        <w:t xml:space="preserve"> về chính sách và thủ tục hành chính (TTHC) thuế, hải quan 2022</w:t>
      </w:r>
      <w:r w:rsidR="00563E22">
        <w:rPr>
          <w:bCs/>
          <w:sz w:val="28"/>
          <w:szCs w:val="28"/>
        </w:rPr>
        <w:t xml:space="preserve"> </w:t>
      </w:r>
      <w:r w:rsidR="00563E22" w:rsidRPr="00563E22">
        <w:rPr>
          <w:bCs/>
          <w:sz w:val="28"/>
          <w:szCs w:val="28"/>
        </w:rPr>
        <w:t>nhằm tháo gỡ các khó khăn, vướng mắc phát sinh trong quá trình vận hành các cơ chế quản lý Nhà nước đối với ngành thuế, hải quan hoặc phát sinh từ thực tiễn kinh doan</w:t>
      </w:r>
      <w:r w:rsidR="00563E22">
        <w:rPr>
          <w:bCs/>
          <w:sz w:val="28"/>
          <w:szCs w:val="28"/>
        </w:rPr>
        <w:t>h của doanh nghiệp.</w:t>
      </w:r>
    </w:p>
    <w:p w:rsidR="00784DD0" w:rsidRPr="006D6AD0" w:rsidRDefault="005C5371" w:rsidP="00253660">
      <w:pPr>
        <w:widowControl w:val="0"/>
        <w:autoSpaceDE w:val="0"/>
        <w:autoSpaceDN w:val="0"/>
        <w:adjustRightInd w:val="0"/>
        <w:spacing w:before="80" w:line="252" w:lineRule="auto"/>
        <w:ind w:firstLine="737"/>
        <w:jc w:val="both"/>
        <w:rPr>
          <w:bCs/>
          <w:sz w:val="28"/>
          <w:szCs w:val="28"/>
        </w:rPr>
      </w:pPr>
      <w:r w:rsidRPr="006D6AD0">
        <w:rPr>
          <w:bCs/>
          <w:sz w:val="28"/>
          <w:szCs w:val="28"/>
        </w:rPr>
        <w:t>Ngoài ra, c</w:t>
      </w:r>
      <w:r w:rsidR="00D91952" w:rsidRPr="006D6AD0">
        <w:rPr>
          <w:bCs/>
          <w:sz w:val="28"/>
          <w:szCs w:val="28"/>
        </w:rPr>
        <w:t>ông tác tuyên truyền</w:t>
      </w:r>
      <w:r w:rsidR="00D945E0" w:rsidRPr="006D6AD0">
        <w:rPr>
          <w:bCs/>
          <w:sz w:val="28"/>
          <w:szCs w:val="28"/>
        </w:rPr>
        <w:t xml:space="preserve"> cải cách hành chính</w:t>
      </w:r>
      <w:r w:rsidR="00F34FA7">
        <w:rPr>
          <w:bCs/>
          <w:sz w:val="28"/>
          <w:szCs w:val="28"/>
        </w:rPr>
        <w:t xml:space="preserve"> còn</w:t>
      </w:r>
      <w:r w:rsidR="00D945E0" w:rsidRPr="006D6AD0">
        <w:rPr>
          <w:bCs/>
          <w:sz w:val="28"/>
          <w:szCs w:val="28"/>
        </w:rPr>
        <w:t xml:space="preserve"> được Bộ Tài chính</w:t>
      </w:r>
      <w:r w:rsidR="00F34FA7">
        <w:rPr>
          <w:bCs/>
          <w:sz w:val="28"/>
          <w:szCs w:val="28"/>
        </w:rPr>
        <w:t xml:space="preserve"> lồng ghép, thực hiện thông qua</w:t>
      </w:r>
      <w:r w:rsidR="00D945E0" w:rsidRPr="006D6AD0">
        <w:rPr>
          <w:bCs/>
          <w:sz w:val="28"/>
          <w:szCs w:val="28"/>
        </w:rPr>
        <w:t xml:space="preserve"> các diễn đàn, đối thoại với doanh nghiệp</w:t>
      </w:r>
      <w:r w:rsidR="00861B35" w:rsidRPr="006D6AD0">
        <w:rPr>
          <w:bCs/>
          <w:sz w:val="28"/>
          <w:szCs w:val="28"/>
        </w:rPr>
        <w:t xml:space="preserve"> </w:t>
      </w:r>
      <w:r w:rsidR="00D945E0" w:rsidRPr="006D6AD0">
        <w:rPr>
          <w:bCs/>
          <w:sz w:val="28"/>
          <w:szCs w:val="28"/>
        </w:rPr>
        <w:lastRenderedPageBreak/>
        <w:t xml:space="preserve">để cung cấp thông tin và kịp thời lắng nghe, giải đáp, hướng dẫn hoặc chỉ đạo tháo gỡ những khó khăn, vướng mắc liên quan đến thể chế, chính sách và thủ </w:t>
      </w:r>
      <w:r w:rsidR="00F34FA7">
        <w:rPr>
          <w:bCs/>
          <w:sz w:val="28"/>
          <w:szCs w:val="28"/>
        </w:rPr>
        <w:t>tục hành chính cho người dân và doanh nghiệp.</w:t>
      </w:r>
      <w:r w:rsidR="00D945E0" w:rsidRPr="006D6AD0">
        <w:rPr>
          <w:bCs/>
          <w:sz w:val="28"/>
          <w:szCs w:val="28"/>
        </w:rPr>
        <w:t xml:space="preserve"> </w:t>
      </w:r>
    </w:p>
    <w:p w:rsidR="005C5371" w:rsidRPr="006D6AD0" w:rsidRDefault="00B94669" w:rsidP="00253660">
      <w:pPr>
        <w:widowControl w:val="0"/>
        <w:autoSpaceDE w:val="0"/>
        <w:autoSpaceDN w:val="0"/>
        <w:adjustRightInd w:val="0"/>
        <w:spacing w:before="80" w:line="252" w:lineRule="auto"/>
        <w:ind w:firstLine="737"/>
        <w:jc w:val="both"/>
        <w:rPr>
          <w:bCs/>
          <w:sz w:val="28"/>
          <w:szCs w:val="28"/>
        </w:rPr>
      </w:pPr>
      <w:r>
        <w:rPr>
          <w:bCs/>
          <w:sz w:val="28"/>
          <w:szCs w:val="28"/>
        </w:rPr>
        <w:t>Trong lĩnh vực H</w:t>
      </w:r>
      <w:r w:rsidR="000857F2">
        <w:rPr>
          <w:bCs/>
          <w:sz w:val="28"/>
          <w:szCs w:val="28"/>
        </w:rPr>
        <w:t xml:space="preserve">ải quan: </w:t>
      </w:r>
      <w:r w:rsidR="005C5371" w:rsidRPr="006D6AD0">
        <w:rPr>
          <w:sz w:val="28"/>
          <w:szCs w:val="28"/>
          <w:lang w:val="nl-NL"/>
        </w:rPr>
        <w:t>Đã thực hiện tuyên truyền về kết quả nổi bật của ngành Hải quan, đặc biệt là công tác cải cách hành chính, chống buôn lậu</w:t>
      </w:r>
      <w:r w:rsidR="006B054C">
        <w:rPr>
          <w:sz w:val="28"/>
          <w:szCs w:val="28"/>
          <w:lang w:val="nl-NL"/>
        </w:rPr>
        <w:t>;</w:t>
      </w:r>
      <w:r w:rsidR="005C5371" w:rsidRPr="006D6AD0">
        <w:rPr>
          <w:sz w:val="28"/>
          <w:szCs w:val="28"/>
          <w:lang w:val="nl-NL"/>
        </w:rPr>
        <w:t xml:space="preserve"> thu thuế nhà nước qua hệ thống ngân hàng và thu thuế 24/7 trước những ảnh hưởng của dịch Covid 19.</w:t>
      </w:r>
      <w:r w:rsidR="0066202D" w:rsidRPr="006D6AD0">
        <w:rPr>
          <w:sz w:val="28"/>
          <w:szCs w:val="28"/>
          <w:lang w:val="nl-NL"/>
        </w:rPr>
        <w:t xml:space="preserve"> Đồng thời, đã thực hiện tuyên truyền, hỗ trợ cung cấp thông tin qua tổ chức hội nghị, hội thảo, tập huấn cho người khai hải quan, doanh nghiệp qua đó đã giải đáp các ý kiến vướng mắc, kiến nghị hoặc tổng hợp, báo cáo cấp có thẩm quyền để trả lời đối tượng vướng mắc</w:t>
      </w:r>
      <w:r w:rsidR="006B054C">
        <w:rPr>
          <w:sz w:val="28"/>
          <w:szCs w:val="28"/>
          <w:lang w:val="nl-NL"/>
        </w:rPr>
        <w:t>;</w:t>
      </w:r>
      <w:r w:rsidR="0066202D" w:rsidRPr="006D6AD0">
        <w:rPr>
          <w:sz w:val="28"/>
          <w:szCs w:val="28"/>
          <w:lang w:val="nl-NL"/>
        </w:rPr>
        <w:t>...</w:t>
      </w:r>
    </w:p>
    <w:p w:rsidR="00692135" w:rsidRDefault="00692135" w:rsidP="00253660">
      <w:pPr>
        <w:widowControl w:val="0"/>
        <w:autoSpaceDE w:val="0"/>
        <w:autoSpaceDN w:val="0"/>
        <w:adjustRightInd w:val="0"/>
        <w:spacing w:before="80" w:line="252" w:lineRule="auto"/>
        <w:ind w:firstLine="737"/>
        <w:jc w:val="both"/>
        <w:rPr>
          <w:sz w:val="28"/>
          <w:szCs w:val="28"/>
        </w:rPr>
      </w:pPr>
      <w:r>
        <w:rPr>
          <w:bCs/>
          <w:sz w:val="28"/>
          <w:szCs w:val="28"/>
        </w:rPr>
        <w:t>Trong lĩnh vực T</w:t>
      </w:r>
      <w:r w:rsidR="005C5371" w:rsidRPr="006D6AD0">
        <w:rPr>
          <w:bCs/>
          <w:sz w:val="28"/>
          <w:szCs w:val="28"/>
        </w:rPr>
        <w:t xml:space="preserve">huế: </w:t>
      </w:r>
      <w:r w:rsidR="005C5371" w:rsidRPr="006D6AD0">
        <w:rPr>
          <w:sz w:val="28"/>
          <w:szCs w:val="28"/>
          <w:lang w:val="nl-NL"/>
        </w:rPr>
        <w:t xml:space="preserve">Tổng cục Thuế đã phối hợp với các đài truyền hình VTV1, Truyền hình Nhân dân, Truyền hình Thông tấn và VTC1 sản xuất và phát sóng các chương trình “Thuế nhà nước” và chương trình “Thuế và đời sống”. Tuyên truyền </w:t>
      </w:r>
      <w:r w:rsidRPr="00692135">
        <w:rPr>
          <w:sz w:val="28"/>
          <w:szCs w:val="28"/>
          <w:lang w:val="de-DE"/>
        </w:rPr>
        <w:t xml:space="preserve">tập trung vào </w:t>
      </w:r>
      <w:r w:rsidRPr="00692135">
        <w:rPr>
          <w:sz w:val="28"/>
          <w:szCs w:val="28"/>
          <w:lang w:val="am-ET"/>
        </w:rPr>
        <w:t xml:space="preserve">các chính sách hỗ trợ, tháo gỡ khó khăn cho sản xuất, kinh doanh; công tác cải cách thủ tục hành chính thuế; chuyển đổi số trong công tác </w:t>
      </w:r>
      <w:r w:rsidRPr="00692135">
        <w:rPr>
          <w:sz w:val="28"/>
          <w:szCs w:val="28"/>
        </w:rPr>
        <w:t xml:space="preserve">quản lý thuế và </w:t>
      </w:r>
      <w:r w:rsidRPr="00692135">
        <w:rPr>
          <w:sz w:val="28"/>
          <w:szCs w:val="28"/>
          <w:lang w:val="am-ET"/>
        </w:rPr>
        <w:t xml:space="preserve">phục vụ NNT; triển khai hóa đơn điện tử; quản lý thuế đối với hoạt động kinh doanh </w:t>
      </w:r>
      <w:r>
        <w:rPr>
          <w:sz w:val="28"/>
          <w:szCs w:val="28"/>
        </w:rPr>
        <w:t>thương mại điện tử</w:t>
      </w:r>
      <w:r w:rsidRPr="00692135">
        <w:rPr>
          <w:sz w:val="28"/>
          <w:szCs w:val="28"/>
          <w:lang w:val="am-ET"/>
        </w:rPr>
        <w:t>;</w:t>
      </w:r>
      <w:r>
        <w:rPr>
          <w:sz w:val="28"/>
          <w:szCs w:val="28"/>
        </w:rPr>
        <w:t>...</w:t>
      </w:r>
    </w:p>
    <w:p w:rsidR="00C70126" w:rsidRPr="006D6AD0" w:rsidRDefault="00C70126" w:rsidP="00253660">
      <w:pPr>
        <w:widowControl w:val="0"/>
        <w:autoSpaceDE w:val="0"/>
        <w:autoSpaceDN w:val="0"/>
        <w:adjustRightInd w:val="0"/>
        <w:spacing w:before="80" w:line="252" w:lineRule="auto"/>
        <w:ind w:firstLine="737"/>
        <w:jc w:val="both"/>
        <w:rPr>
          <w:bCs/>
          <w:sz w:val="28"/>
          <w:szCs w:val="28"/>
          <w:lang w:val="nl-NL"/>
        </w:rPr>
      </w:pPr>
      <w:r w:rsidRPr="006D6AD0">
        <w:rPr>
          <w:b/>
          <w:sz w:val="28"/>
          <w:szCs w:val="28"/>
          <w:lang w:val="nl-NL"/>
        </w:rPr>
        <w:t>II. KẾT QUẢ THỰC HIỆN CÔNG TÁC CCHC</w:t>
      </w:r>
    </w:p>
    <w:p w:rsidR="00C70126" w:rsidRPr="00F34FA7" w:rsidRDefault="00C70126" w:rsidP="00253660">
      <w:pPr>
        <w:pStyle w:val="ListParagraph0"/>
        <w:numPr>
          <w:ilvl w:val="0"/>
          <w:numId w:val="3"/>
        </w:numPr>
        <w:spacing w:before="80" w:line="252" w:lineRule="auto"/>
        <w:rPr>
          <w:b/>
          <w:szCs w:val="28"/>
          <w:lang w:val="nl-NL"/>
        </w:rPr>
      </w:pPr>
      <w:r w:rsidRPr="00F34FA7">
        <w:rPr>
          <w:b/>
          <w:szCs w:val="28"/>
          <w:lang w:val="nl-NL"/>
        </w:rPr>
        <w:t>Cải cách thể chế</w:t>
      </w:r>
    </w:p>
    <w:p w:rsidR="00F34FA7" w:rsidRPr="00F34FA7" w:rsidRDefault="00F34FA7" w:rsidP="00253660">
      <w:pPr>
        <w:spacing w:before="80" w:line="252" w:lineRule="auto"/>
        <w:rPr>
          <w:b/>
          <w:i/>
          <w:sz w:val="28"/>
          <w:szCs w:val="28"/>
          <w:lang w:val="nl-NL"/>
        </w:rPr>
      </w:pPr>
      <w:r w:rsidRPr="00F34FA7">
        <w:rPr>
          <w:b/>
          <w:i/>
          <w:sz w:val="28"/>
          <w:szCs w:val="28"/>
          <w:lang w:val="nl-NL"/>
        </w:rPr>
        <w:tab/>
        <w:t>1.1. Về xây dựng chiến lược của ngành tài chính</w:t>
      </w:r>
    </w:p>
    <w:p w:rsidR="00F34FA7" w:rsidRPr="00F34FA7" w:rsidRDefault="00F34FA7" w:rsidP="00253660">
      <w:pPr>
        <w:pStyle w:val="BodyTextIndent2"/>
        <w:widowControl w:val="0"/>
        <w:spacing w:before="80" w:after="120" w:line="252" w:lineRule="auto"/>
        <w:ind w:firstLine="720"/>
        <w:contextualSpacing/>
        <w:rPr>
          <w:rFonts w:ascii="Times New Roman" w:hAnsi="Times New Roman"/>
          <w:iCs/>
          <w:sz w:val="28"/>
          <w:szCs w:val="28"/>
        </w:rPr>
      </w:pPr>
      <w:r>
        <w:rPr>
          <w:rFonts w:ascii="Times New Roman" w:hAnsi="Times New Roman"/>
          <w:sz w:val="28"/>
          <w:szCs w:val="28"/>
        </w:rPr>
        <w:t xml:space="preserve">Thực hiện Nghị quyết số 50/NQ-CP ngày 20/5/2021 của Chính phủ, Bộ Tài chính đã trình Thủ tướng Chính phủ </w:t>
      </w:r>
      <w:r w:rsidR="002D1DB8">
        <w:rPr>
          <w:rFonts w:ascii="Times New Roman" w:hAnsi="Times New Roman"/>
          <w:sz w:val="28"/>
          <w:szCs w:val="28"/>
        </w:rPr>
        <w:t>ban hành</w:t>
      </w:r>
      <w:r>
        <w:rPr>
          <w:rFonts w:ascii="Times New Roman" w:hAnsi="Times New Roman"/>
          <w:sz w:val="28"/>
          <w:szCs w:val="28"/>
        </w:rPr>
        <w:t xml:space="preserve"> Quyết định số 368/QĐ-TTg ngày 21/3/2022 </w:t>
      </w:r>
      <w:r w:rsidR="002D1DB8">
        <w:rPr>
          <w:rFonts w:ascii="Times New Roman" w:hAnsi="Times New Roman"/>
          <w:sz w:val="28"/>
          <w:szCs w:val="28"/>
        </w:rPr>
        <w:t xml:space="preserve">phê duyệt </w:t>
      </w:r>
      <w:r>
        <w:rPr>
          <w:rFonts w:ascii="Times New Roman" w:hAnsi="Times New Roman"/>
          <w:sz w:val="28"/>
          <w:szCs w:val="28"/>
        </w:rPr>
        <w:t>Chiến lược tài chính đến năm 2030</w:t>
      </w:r>
      <w:r w:rsidR="002D1DB8">
        <w:rPr>
          <w:rFonts w:ascii="Times New Roman" w:hAnsi="Times New Roman"/>
          <w:sz w:val="28"/>
          <w:szCs w:val="28"/>
        </w:rPr>
        <w:t>;</w:t>
      </w:r>
      <w:r>
        <w:rPr>
          <w:rFonts w:ascii="Times New Roman" w:hAnsi="Times New Roman"/>
          <w:sz w:val="28"/>
          <w:szCs w:val="28"/>
        </w:rPr>
        <w:t xml:space="preserve"> </w:t>
      </w:r>
      <w:r w:rsidRPr="00F34FA7">
        <w:rPr>
          <w:rFonts w:ascii="Times New Roman" w:hAnsi="Times New Roman"/>
          <w:iCs/>
          <w:sz w:val="28"/>
          <w:szCs w:val="28"/>
        </w:rPr>
        <w:t>nội dung Chiến lược tài chính đến năm 2030 mang tính hệ thống, định hướng bao quát, dài hạn và hiện thực hóa các chủ trương, định hướng phát triển kinh tế - xã hội theo Nghị quyết Đại hội đại biểu toàn quốc lần thứ XIII của Đảng</w:t>
      </w:r>
      <w:r>
        <w:rPr>
          <w:rFonts w:ascii="Times New Roman" w:hAnsi="Times New Roman"/>
          <w:iCs/>
          <w:sz w:val="28"/>
          <w:szCs w:val="28"/>
        </w:rPr>
        <w:t>.</w:t>
      </w:r>
    </w:p>
    <w:p w:rsidR="00F34FA7" w:rsidRPr="00F34FA7" w:rsidRDefault="00F34FA7" w:rsidP="00253660">
      <w:pPr>
        <w:pStyle w:val="BodyTextIndent2"/>
        <w:widowControl w:val="0"/>
        <w:spacing w:before="80" w:after="120" w:line="252" w:lineRule="auto"/>
        <w:ind w:firstLine="720"/>
        <w:contextualSpacing/>
        <w:rPr>
          <w:rFonts w:ascii="Times New Roman" w:hAnsi="Times New Roman"/>
          <w:sz w:val="28"/>
          <w:szCs w:val="28"/>
        </w:rPr>
      </w:pPr>
      <w:r>
        <w:rPr>
          <w:rFonts w:ascii="Times New Roman" w:hAnsi="Times New Roman"/>
          <w:sz w:val="28"/>
          <w:szCs w:val="28"/>
        </w:rPr>
        <w:t>Trên cơ sở đó, Bộ Tài chính đã ban hành Quyết định số 1490/QĐ-BTC ngày 28/7/2022 về việc phê duyệt Chương trình hành động của Bộ Tài chính triển khai thực hiện Chiến lược tài chính đến năm 2030.</w:t>
      </w:r>
    </w:p>
    <w:p w:rsidR="00C5175F" w:rsidRPr="006D6AD0" w:rsidRDefault="00C5175F" w:rsidP="00253660">
      <w:pPr>
        <w:spacing w:before="80" w:line="252" w:lineRule="auto"/>
        <w:ind w:firstLine="737"/>
        <w:jc w:val="both"/>
        <w:rPr>
          <w:b/>
          <w:i/>
          <w:sz w:val="28"/>
          <w:szCs w:val="28"/>
          <w:lang w:val="nl-NL"/>
        </w:rPr>
      </w:pPr>
      <w:r w:rsidRPr="00F34FA7">
        <w:rPr>
          <w:b/>
          <w:i/>
          <w:sz w:val="28"/>
          <w:szCs w:val="28"/>
          <w:lang w:val="nl-NL"/>
        </w:rPr>
        <w:t>1.</w:t>
      </w:r>
      <w:r w:rsidR="00F34FA7">
        <w:rPr>
          <w:b/>
          <w:i/>
          <w:sz w:val="28"/>
          <w:szCs w:val="28"/>
          <w:lang w:val="nl-NL"/>
        </w:rPr>
        <w:t>2</w:t>
      </w:r>
      <w:r w:rsidRPr="00F34FA7">
        <w:rPr>
          <w:b/>
          <w:i/>
          <w:sz w:val="28"/>
          <w:szCs w:val="28"/>
          <w:lang w:val="nl-NL"/>
        </w:rPr>
        <w:t>. Chương trình xây dựng luật, nghị quyết của Quốc</w:t>
      </w:r>
      <w:r w:rsidRPr="006D6AD0">
        <w:rPr>
          <w:b/>
          <w:i/>
          <w:sz w:val="28"/>
          <w:szCs w:val="28"/>
          <w:lang w:val="nl-NL"/>
        </w:rPr>
        <w:t xml:space="preserve"> hội và UBTVQH</w:t>
      </w:r>
    </w:p>
    <w:p w:rsidR="004C7A6A" w:rsidRPr="006D6AD0" w:rsidRDefault="00256FD3" w:rsidP="00253660">
      <w:pPr>
        <w:spacing w:before="80" w:line="252" w:lineRule="auto"/>
        <w:ind w:firstLine="709"/>
        <w:jc w:val="both"/>
        <w:rPr>
          <w:sz w:val="28"/>
          <w:lang w:val="pl-PL"/>
        </w:rPr>
      </w:pPr>
      <w:r w:rsidRPr="006D6AD0">
        <w:rPr>
          <w:sz w:val="28"/>
          <w:szCs w:val="28"/>
        </w:rPr>
        <w:t xml:space="preserve">-  </w:t>
      </w:r>
      <w:r w:rsidRPr="006D6AD0">
        <w:rPr>
          <w:sz w:val="28"/>
          <w:lang w:val="pt-BR"/>
        </w:rPr>
        <w:t xml:space="preserve">Đối với dự án Luật Kinh doanh bảo hiểm (sửa đổi): </w:t>
      </w:r>
      <w:r w:rsidR="0066202D" w:rsidRPr="006D6AD0">
        <w:rPr>
          <w:sz w:val="28"/>
          <w:lang w:val="da-DK"/>
        </w:rPr>
        <w:t>Bộ Tài chính đ</w:t>
      </w:r>
      <w:r w:rsidR="004C7A6A" w:rsidRPr="006D6AD0">
        <w:rPr>
          <w:sz w:val="28"/>
          <w:lang w:val="da-DK"/>
        </w:rPr>
        <w:t xml:space="preserve">ã trình Chính phủ, trình Quốc hội ban hành </w:t>
      </w:r>
      <w:r w:rsidR="004C7A6A" w:rsidRPr="006D6AD0">
        <w:rPr>
          <w:sz w:val="28"/>
          <w:lang w:val="pl-PL"/>
        </w:rPr>
        <w:t>Luật Kinh doanh bảo hiểm số 08/2022/QH15 ngày 16/6/2022 tại kỳ họp thứ ba Quốc hội khóa XV (tháng 5/2022.</w:t>
      </w:r>
    </w:p>
    <w:p w:rsidR="004C7A6A" w:rsidRPr="006D6AD0" w:rsidRDefault="00256FD3" w:rsidP="00253660">
      <w:pPr>
        <w:spacing w:before="80" w:line="252" w:lineRule="auto"/>
        <w:ind w:firstLine="709"/>
        <w:jc w:val="both"/>
        <w:rPr>
          <w:sz w:val="28"/>
          <w:szCs w:val="28"/>
          <w:lang w:val="pl-PL"/>
        </w:rPr>
      </w:pPr>
      <w:r w:rsidRPr="006D6AD0">
        <w:rPr>
          <w:sz w:val="28"/>
          <w:szCs w:val="28"/>
          <w:lang w:val="pt-BR"/>
        </w:rPr>
        <w:t>- Đố</w:t>
      </w:r>
      <w:r w:rsidR="00A63665" w:rsidRPr="006D6AD0">
        <w:rPr>
          <w:sz w:val="28"/>
          <w:szCs w:val="28"/>
          <w:lang w:val="pt-BR"/>
        </w:rPr>
        <w:t xml:space="preserve">i với dự án Luật Giá (sửa đổi): </w:t>
      </w:r>
      <w:r w:rsidR="0066202D" w:rsidRPr="006D6AD0">
        <w:rPr>
          <w:sz w:val="28"/>
          <w:szCs w:val="28"/>
          <w:lang w:val="da-DK"/>
        </w:rPr>
        <w:t>Bộ Tài chính đ</w:t>
      </w:r>
      <w:r w:rsidR="004C7A6A" w:rsidRPr="006D6AD0">
        <w:rPr>
          <w:sz w:val="28"/>
          <w:szCs w:val="28"/>
          <w:lang w:val="da-DK"/>
        </w:rPr>
        <w:t xml:space="preserve">ã trình Chính phủ, trình Quốc hội cho ý kiến đối với dự án </w:t>
      </w:r>
      <w:r w:rsidR="004C7A6A" w:rsidRPr="006D6AD0">
        <w:rPr>
          <w:sz w:val="28"/>
          <w:szCs w:val="28"/>
          <w:lang w:val="pl-PL"/>
        </w:rPr>
        <w:t>Luật Giá (sửa đổi) tại kỳ họp thứ tư Quốc hội khóa XV (tháng 10/2022).</w:t>
      </w:r>
    </w:p>
    <w:p w:rsidR="004C7A6A" w:rsidRPr="006D6AD0" w:rsidRDefault="00256FD3" w:rsidP="00253660">
      <w:pPr>
        <w:spacing w:before="80" w:line="252" w:lineRule="auto"/>
        <w:ind w:firstLine="709"/>
        <w:jc w:val="both"/>
        <w:rPr>
          <w:sz w:val="28"/>
          <w:szCs w:val="28"/>
          <w:lang w:val="pl-PL"/>
        </w:rPr>
      </w:pPr>
      <w:r w:rsidRPr="006D6AD0">
        <w:rPr>
          <w:sz w:val="28"/>
          <w:szCs w:val="28"/>
          <w:lang w:val="pt-BR"/>
        </w:rPr>
        <w:t xml:space="preserve">- </w:t>
      </w:r>
      <w:r w:rsidR="004C7A6A" w:rsidRPr="006D6AD0">
        <w:rPr>
          <w:sz w:val="28"/>
          <w:szCs w:val="28"/>
          <w:lang w:val="pl-PL"/>
        </w:rPr>
        <w:t xml:space="preserve">Bộ Tài chính đã trình Quốc hội ban hành Nghị quyết số 53/2022/QH15 ngày 15/6/2022 </w:t>
      </w:r>
      <w:r w:rsidR="0066202D" w:rsidRPr="006D6AD0">
        <w:rPr>
          <w:sz w:val="28"/>
          <w:szCs w:val="28"/>
          <w:lang w:val="pl-PL"/>
        </w:rPr>
        <w:t>p</w:t>
      </w:r>
      <w:r w:rsidR="004C7A6A" w:rsidRPr="006D6AD0">
        <w:rPr>
          <w:sz w:val="28"/>
          <w:szCs w:val="28"/>
          <w:lang w:val="pl-PL"/>
        </w:rPr>
        <w:t>hê chuẩn quyết toán ngân sách nhà nước năm 2020</w:t>
      </w:r>
      <w:r w:rsidR="00AE6260">
        <w:rPr>
          <w:sz w:val="28"/>
          <w:szCs w:val="28"/>
          <w:lang w:val="pl-PL"/>
        </w:rPr>
        <w:t xml:space="preserve">, </w:t>
      </w:r>
      <w:r w:rsidR="00AE6260" w:rsidRPr="00AE6260">
        <w:rPr>
          <w:sz w:val="28"/>
          <w:szCs w:val="28"/>
        </w:rPr>
        <w:t xml:space="preserve">Nghị quyết số 69/2022/QH15 ngày 11/11/2022 của Quốc hội về dự toán ngân sách nhà nước </w:t>
      </w:r>
      <w:r w:rsidR="00AE6260" w:rsidRPr="00AE6260">
        <w:rPr>
          <w:sz w:val="28"/>
          <w:szCs w:val="28"/>
        </w:rPr>
        <w:lastRenderedPageBreak/>
        <w:t>năm 2023</w:t>
      </w:r>
      <w:r w:rsidR="00AE6260">
        <w:rPr>
          <w:sz w:val="28"/>
          <w:szCs w:val="28"/>
        </w:rPr>
        <w:t xml:space="preserve"> và </w:t>
      </w:r>
      <w:r w:rsidR="00AE6260" w:rsidRPr="00AE6260">
        <w:rPr>
          <w:sz w:val="28"/>
          <w:szCs w:val="28"/>
        </w:rPr>
        <w:t>Nghị quyết số 70/2022/QH15 ngày 11/11/2022 của Quốc hội về phân bổ</w:t>
      </w:r>
      <w:r w:rsidR="00AE6260">
        <w:rPr>
          <w:sz w:val="28"/>
          <w:szCs w:val="28"/>
        </w:rPr>
        <w:t xml:space="preserve"> ngân sách trung ương năm 2023</w:t>
      </w:r>
      <w:r w:rsidR="0066202D" w:rsidRPr="006D6AD0">
        <w:rPr>
          <w:sz w:val="28"/>
          <w:szCs w:val="28"/>
          <w:lang w:val="pl-PL"/>
        </w:rPr>
        <w:t>.</w:t>
      </w:r>
    </w:p>
    <w:p w:rsidR="0066202D" w:rsidRPr="006D6AD0" w:rsidRDefault="0066202D" w:rsidP="00253660">
      <w:pPr>
        <w:spacing w:before="80" w:line="252" w:lineRule="auto"/>
        <w:ind w:firstLine="709"/>
        <w:jc w:val="both"/>
        <w:rPr>
          <w:sz w:val="28"/>
          <w:szCs w:val="28"/>
          <w:lang w:val="pl-PL"/>
        </w:rPr>
      </w:pPr>
      <w:r w:rsidRPr="006D6AD0">
        <w:rPr>
          <w:sz w:val="28"/>
          <w:szCs w:val="28"/>
          <w:lang w:val="pl-PL"/>
        </w:rPr>
        <w:t>- Trình Ủy ban thường vụ Quốc hội ban hành: Nghị quyết số  18/2022/UBTVQH15 ngày 23/3/2022 của Ủy ban Thường vụ Quốc hội về mức thuế bảo vệ môi trường đối với xăng, dầu, mỡ nhờn và Nghị quyết số 20/2022/UBTVQH15 ngày 06/7/2022 của Ủy ban Thường vụ Quốc hội về mức thuế bảo vệ môi trường đối với xăng, dầu, mỡ nhờn.</w:t>
      </w:r>
    </w:p>
    <w:p w:rsidR="00F618EB" w:rsidRPr="006C5AAB" w:rsidRDefault="00F618EB" w:rsidP="00253660">
      <w:pPr>
        <w:tabs>
          <w:tab w:val="left" w:pos="709"/>
        </w:tabs>
        <w:spacing w:before="80" w:after="120" w:line="252" w:lineRule="auto"/>
        <w:ind w:firstLine="709"/>
        <w:jc w:val="both"/>
        <w:rPr>
          <w:b/>
          <w:i/>
          <w:spacing w:val="2"/>
          <w:sz w:val="28"/>
          <w:szCs w:val="28"/>
        </w:rPr>
      </w:pPr>
      <w:r w:rsidRPr="006C5AAB">
        <w:rPr>
          <w:b/>
          <w:i/>
          <w:spacing w:val="2"/>
          <w:sz w:val="28"/>
          <w:szCs w:val="28"/>
        </w:rPr>
        <w:t>1.</w:t>
      </w:r>
      <w:r w:rsidR="00AE6260">
        <w:rPr>
          <w:b/>
          <w:i/>
          <w:spacing w:val="2"/>
          <w:sz w:val="28"/>
          <w:szCs w:val="28"/>
        </w:rPr>
        <w:t>3</w:t>
      </w:r>
      <w:r w:rsidR="002D1DB8">
        <w:rPr>
          <w:b/>
          <w:i/>
          <w:spacing w:val="2"/>
          <w:sz w:val="28"/>
          <w:szCs w:val="28"/>
        </w:rPr>
        <w:t xml:space="preserve">. </w:t>
      </w:r>
      <w:r w:rsidRPr="006C5AAB">
        <w:rPr>
          <w:b/>
          <w:i/>
          <w:spacing w:val="2"/>
          <w:sz w:val="28"/>
          <w:szCs w:val="28"/>
        </w:rPr>
        <w:t>Chương trình công tác Chính phủ, chương trình xây dựng Thông tư</w:t>
      </w:r>
    </w:p>
    <w:p w:rsidR="00E76DC2" w:rsidRPr="006D6AD0" w:rsidRDefault="00F618EB" w:rsidP="00253660">
      <w:pPr>
        <w:spacing w:before="80" w:after="120" w:line="252" w:lineRule="auto"/>
        <w:ind w:firstLine="709"/>
        <w:jc w:val="both"/>
        <w:rPr>
          <w:spacing w:val="2"/>
          <w:sz w:val="28"/>
          <w:szCs w:val="28"/>
          <w:lang w:val="pt-BR"/>
        </w:rPr>
      </w:pPr>
      <w:r w:rsidRPr="006D6AD0">
        <w:rPr>
          <w:spacing w:val="2"/>
          <w:sz w:val="28"/>
          <w:szCs w:val="28"/>
        </w:rPr>
        <w:t xml:space="preserve">Căn cứ chương trình công tác của Chính phủ, </w:t>
      </w:r>
      <w:r w:rsidR="00BD0A9C" w:rsidRPr="006D6AD0">
        <w:rPr>
          <w:spacing w:val="2"/>
          <w:sz w:val="28"/>
          <w:szCs w:val="28"/>
        </w:rPr>
        <w:t>t</w:t>
      </w:r>
      <w:r w:rsidR="00BD0A9C" w:rsidRPr="006D6AD0">
        <w:rPr>
          <w:spacing w:val="2"/>
          <w:sz w:val="28"/>
          <w:szCs w:val="28"/>
          <w:lang w:val="vi-VN"/>
        </w:rPr>
        <w:t xml:space="preserve">ính đến ngày </w:t>
      </w:r>
      <w:r w:rsidR="0066202D" w:rsidRPr="006D6AD0">
        <w:rPr>
          <w:spacing w:val="2"/>
          <w:sz w:val="28"/>
          <w:szCs w:val="28"/>
        </w:rPr>
        <w:t>14/12/2022</w:t>
      </w:r>
      <w:r w:rsidR="00BD0A9C" w:rsidRPr="006D6AD0">
        <w:rPr>
          <w:spacing w:val="2"/>
          <w:sz w:val="28"/>
          <w:szCs w:val="28"/>
          <w:lang w:val="vi-VN"/>
        </w:rPr>
        <w:t xml:space="preserve">, Bộ Tài chính đã chủ trì soạn thảo trình Chính phủ ban hành </w:t>
      </w:r>
      <w:r w:rsidR="00AE6260">
        <w:rPr>
          <w:spacing w:val="2"/>
          <w:sz w:val="28"/>
          <w:szCs w:val="28"/>
        </w:rPr>
        <w:t>21</w:t>
      </w:r>
      <w:r w:rsidR="00BD0A9C" w:rsidRPr="006D6AD0">
        <w:rPr>
          <w:spacing w:val="2"/>
          <w:sz w:val="28"/>
          <w:szCs w:val="28"/>
          <w:lang w:val="vi-VN"/>
        </w:rPr>
        <w:t xml:space="preserve"> Nghị định</w:t>
      </w:r>
      <w:r w:rsidR="006C5AAB">
        <w:rPr>
          <w:spacing w:val="2"/>
          <w:sz w:val="28"/>
          <w:szCs w:val="28"/>
        </w:rPr>
        <w:t>;</w:t>
      </w:r>
      <w:r w:rsidR="00BD0A9C" w:rsidRPr="006D6AD0">
        <w:rPr>
          <w:spacing w:val="2"/>
          <w:sz w:val="28"/>
          <w:szCs w:val="28"/>
          <w:lang w:val="vi-VN"/>
        </w:rPr>
        <w:t xml:space="preserve"> trình Thủ tướng Chính phủ ban hành </w:t>
      </w:r>
      <w:r w:rsidR="0066202D" w:rsidRPr="006D6AD0">
        <w:rPr>
          <w:spacing w:val="2"/>
          <w:sz w:val="28"/>
          <w:szCs w:val="28"/>
        </w:rPr>
        <w:t>04</w:t>
      </w:r>
      <w:r w:rsidR="00BE2BC2" w:rsidRPr="006D6AD0">
        <w:rPr>
          <w:spacing w:val="2"/>
          <w:sz w:val="28"/>
          <w:szCs w:val="28"/>
        </w:rPr>
        <w:t xml:space="preserve"> </w:t>
      </w:r>
      <w:r w:rsidR="002D1DB8">
        <w:rPr>
          <w:spacing w:val="2"/>
          <w:sz w:val="28"/>
          <w:szCs w:val="28"/>
          <w:lang w:val="vi-VN"/>
        </w:rPr>
        <w:t>Quyết định</w:t>
      </w:r>
      <w:r w:rsidR="002D1DB8">
        <w:rPr>
          <w:spacing w:val="2"/>
          <w:sz w:val="28"/>
          <w:szCs w:val="28"/>
        </w:rPr>
        <w:t xml:space="preserve"> </w:t>
      </w:r>
      <w:r w:rsidR="006C5AAB">
        <w:rPr>
          <w:spacing w:val="2"/>
          <w:sz w:val="28"/>
          <w:szCs w:val="28"/>
        </w:rPr>
        <w:t xml:space="preserve">và </w:t>
      </w:r>
      <w:r w:rsidR="00BD0A9C" w:rsidRPr="006D6AD0">
        <w:rPr>
          <w:spacing w:val="2"/>
          <w:sz w:val="28"/>
          <w:szCs w:val="28"/>
          <w:lang w:val="vi-VN"/>
        </w:rPr>
        <w:t xml:space="preserve">ban hành theo thẩm quyền </w:t>
      </w:r>
      <w:r w:rsidR="00AE6260">
        <w:rPr>
          <w:spacing w:val="2"/>
          <w:sz w:val="28"/>
          <w:szCs w:val="28"/>
        </w:rPr>
        <w:t>84</w:t>
      </w:r>
      <w:r w:rsidR="00BD0A9C" w:rsidRPr="006D6AD0">
        <w:rPr>
          <w:spacing w:val="2"/>
          <w:sz w:val="28"/>
          <w:szCs w:val="28"/>
          <w:lang w:val="vi-VN"/>
        </w:rPr>
        <w:t xml:space="preserve"> Thông tư</w:t>
      </w:r>
      <w:r w:rsidR="009F569B" w:rsidRPr="006D6AD0">
        <w:rPr>
          <w:spacing w:val="2"/>
          <w:sz w:val="28"/>
          <w:szCs w:val="28"/>
          <w:lang w:val="pt-BR"/>
        </w:rPr>
        <w:t>.</w:t>
      </w:r>
      <w:r w:rsidR="007425E2" w:rsidRPr="006D6AD0">
        <w:rPr>
          <w:spacing w:val="2"/>
          <w:sz w:val="28"/>
          <w:szCs w:val="28"/>
        </w:rPr>
        <w:t xml:space="preserve"> </w:t>
      </w:r>
      <w:r w:rsidR="00311948" w:rsidRPr="006D6AD0">
        <w:rPr>
          <w:spacing w:val="2"/>
          <w:sz w:val="28"/>
          <w:szCs w:val="28"/>
          <w:lang w:val="pt-BR"/>
        </w:rPr>
        <w:t>M</w:t>
      </w:r>
      <w:r w:rsidR="00E76DC2" w:rsidRPr="006D6AD0">
        <w:rPr>
          <w:spacing w:val="2"/>
          <w:sz w:val="28"/>
          <w:szCs w:val="28"/>
          <w:lang w:val="pt-BR"/>
        </w:rPr>
        <w:t>ột số đề án quan trọng</w:t>
      </w:r>
      <w:r w:rsidR="006C5AAB">
        <w:rPr>
          <w:spacing w:val="2"/>
          <w:sz w:val="28"/>
          <w:szCs w:val="28"/>
          <w:lang w:val="pt-BR"/>
        </w:rPr>
        <w:t xml:space="preserve"> mang lại hiệu quả cải cách hành chính, tác động mạnh mẽ đến người dân, doanh nghiệp</w:t>
      </w:r>
      <w:r w:rsidR="00311948" w:rsidRPr="006D6AD0">
        <w:rPr>
          <w:spacing w:val="2"/>
          <w:sz w:val="28"/>
          <w:szCs w:val="28"/>
          <w:lang w:val="pt-BR"/>
        </w:rPr>
        <w:t xml:space="preserve"> có thể kể đến </w:t>
      </w:r>
      <w:r w:rsidR="00E76DC2" w:rsidRPr="006D6AD0">
        <w:rPr>
          <w:spacing w:val="2"/>
          <w:sz w:val="28"/>
          <w:szCs w:val="28"/>
          <w:lang w:val="pt-BR"/>
        </w:rPr>
        <w:t>như:</w:t>
      </w:r>
    </w:p>
    <w:p w:rsidR="006352D1" w:rsidRPr="006D6AD0" w:rsidRDefault="002D1DB8" w:rsidP="00253660">
      <w:pPr>
        <w:pStyle w:val="BodyTextIndent2"/>
        <w:widowControl w:val="0"/>
        <w:spacing w:before="80" w:after="120" w:line="252" w:lineRule="auto"/>
        <w:ind w:firstLine="709"/>
        <w:contextualSpacing/>
        <w:rPr>
          <w:rFonts w:ascii="Times New Roman" w:hAnsi="Times New Roman"/>
          <w:noProof/>
          <w:sz w:val="28"/>
          <w:szCs w:val="28"/>
        </w:rPr>
      </w:pPr>
      <w:r>
        <w:rPr>
          <w:rFonts w:ascii="Times New Roman" w:hAnsi="Times New Roman"/>
          <w:noProof/>
          <w:sz w:val="28"/>
          <w:szCs w:val="28"/>
        </w:rPr>
        <w:t xml:space="preserve">- Thông tư số 120/2021/TT-BTC </w:t>
      </w:r>
      <w:r w:rsidR="006352D1" w:rsidRPr="006D6AD0">
        <w:rPr>
          <w:rFonts w:ascii="Times New Roman" w:hAnsi="Times New Roman"/>
          <w:noProof/>
          <w:sz w:val="28"/>
          <w:szCs w:val="28"/>
        </w:rPr>
        <w:t>ngày 24/12/2021 của Bộ Tài chính quy định mức thu một số một số khoản phí, lệ phí nhằm hỗ trợ, tháo gỡ khó khăn cho đối tượng chịu ảnh hưởng bởi dịch Covid-19. Thông tư quy định có 37 khoản phí, lệ phí được giảm với mức giảm từ 10 - 50% so với quy định hiện hành kể từ ngày 01/01/2022 đến hết ngày 30/6/2022 n</w:t>
      </w:r>
      <w:r>
        <w:rPr>
          <w:rFonts w:ascii="Times New Roman" w:hAnsi="Times New Roman"/>
          <w:noProof/>
          <w:sz w:val="28"/>
          <w:szCs w:val="28"/>
        </w:rPr>
        <w:t xml:space="preserve">hư: Phí khai thác </w:t>
      </w:r>
      <w:r w:rsidR="006352D1" w:rsidRPr="006D6AD0">
        <w:rPr>
          <w:rFonts w:ascii="Times New Roman" w:hAnsi="Times New Roman"/>
          <w:noProof/>
          <w:sz w:val="28"/>
          <w:szCs w:val="28"/>
        </w:rPr>
        <w:t>và sử dụng dữ liệu về môi trường; lệ phí cấp giấy phép thành lập và hoạt động của ngân hàng; lệ phí giấy phép thành lập và hoạt động của tổ chức tín dụng phi ngân hàng; phí thẩm định dự án đầu tư xây dựng;...</w:t>
      </w:r>
    </w:p>
    <w:p w:rsidR="006352D1" w:rsidRPr="006D6AD0" w:rsidRDefault="006352D1" w:rsidP="00253660">
      <w:pPr>
        <w:pStyle w:val="BodyTextIndent2"/>
        <w:widowControl w:val="0"/>
        <w:spacing w:before="80" w:after="120" w:line="252" w:lineRule="auto"/>
        <w:ind w:firstLine="709"/>
        <w:contextualSpacing/>
        <w:rPr>
          <w:rFonts w:ascii="Times New Roman" w:hAnsi="Times New Roman"/>
          <w:noProof/>
          <w:sz w:val="28"/>
          <w:szCs w:val="28"/>
        </w:rPr>
      </w:pPr>
      <w:r w:rsidRPr="006D6AD0">
        <w:rPr>
          <w:rFonts w:ascii="Times New Roman" w:hAnsi="Times New Roman"/>
          <w:noProof/>
          <w:sz w:val="28"/>
          <w:szCs w:val="28"/>
        </w:rPr>
        <w:t xml:space="preserve">- Nghị định số 10/2022/NĐ-CP ngày 15/1/2022 của Chính phủ quy định về lệ phí trước bạ, trong đó, quy định nhiều trường hợp nhà, đất được </w:t>
      </w:r>
      <w:r w:rsidR="000A7D23">
        <w:rPr>
          <w:rFonts w:ascii="Times New Roman" w:hAnsi="Times New Roman"/>
          <w:noProof/>
          <w:sz w:val="28"/>
          <w:szCs w:val="28"/>
        </w:rPr>
        <w:t>miễn lệ phí trước bạ, bao gồm: Đ</w:t>
      </w:r>
      <w:r w:rsidRPr="006D6AD0">
        <w:rPr>
          <w:rFonts w:ascii="Times New Roman" w:hAnsi="Times New Roman"/>
          <w:noProof/>
          <w:sz w:val="28"/>
          <w:szCs w:val="28"/>
        </w:rPr>
        <w:t>ất nông nghiệp chuyển đổi quyền sử dụng giữa các hộ gia đình, cá nhân trong cùng xã, phường, thị trấn để thuận lợi cho sản xuất nông nghiệp theo quy định của Luật Đất đai;... miễn phí trước bạ đối với các trường hợp đất thuê của Nhà nước theo hình thức trả tiền thuê đất hàng năm hoặc thuê của tổ chức, cá nhân đã có quyền sử dụng đất hợp pháp;....</w:t>
      </w:r>
    </w:p>
    <w:p w:rsidR="004123B4" w:rsidRPr="006D6AD0" w:rsidRDefault="00E12459" w:rsidP="00253660">
      <w:pPr>
        <w:pStyle w:val="BodyTextIndent2"/>
        <w:widowControl w:val="0"/>
        <w:spacing w:before="80" w:after="120" w:line="252" w:lineRule="auto"/>
        <w:ind w:firstLine="709"/>
        <w:contextualSpacing/>
        <w:rPr>
          <w:rFonts w:ascii="Times New Roman" w:hAnsi="Times New Roman"/>
          <w:noProof/>
          <w:sz w:val="28"/>
          <w:szCs w:val="28"/>
        </w:rPr>
      </w:pPr>
      <w:r w:rsidRPr="006D6AD0">
        <w:rPr>
          <w:rFonts w:ascii="Times New Roman" w:hAnsi="Times New Roman"/>
          <w:sz w:val="28"/>
          <w:szCs w:val="28"/>
          <w:lang w:val="nl-NL"/>
        </w:rPr>
        <w:t xml:space="preserve">- </w:t>
      </w:r>
      <w:r w:rsidR="004123B4" w:rsidRPr="006D6AD0">
        <w:rPr>
          <w:rFonts w:ascii="Times New Roman" w:hAnsi="Times New Roman"/>
          <w:noProof/>
          <w:sz w:val="28"/>
          <w:szCs w:val="28"/>
          <w:lang w:val="sv-SE"/>
        </w:rPr>
        <w:t xml:space="preserve">Nghị định số 15/2022/NĐ-CP ngày 28/01/2022 của Chính phủ quy định chi tiết thi hành chính sách miễn, giảm thuế theo Nghị </w:t>
      </w:r>
      <w:r w:rsidR="000A7D23">
        <w:rPr>
          <w:rFonts w:ascii="Times New Roman" w:hAnsi="Times New Roman"/>
          <w:noProof/>
          <w:sz w:val="28"/>
          <w:szCs w:val="28"/>
          <w:lang w:val="sv-SE"/>
        </w:rPr>
        <w:t xml:space="preserve">quyết số 43/2022/QH15 </w:t>
      </w:r>
      <w:r w:rsidR="000A7D23">
        <w:rPr>
          <w:rFonts w:ascii="Times New Roman" w:hAnsi="Times New Roman"/>
          <w:sz w:val="28"/>
          <w:szCs w:val="28"/>
        </w:rPr>
        <w:t xml:space="preserve">của Quốc hội </w:t>
      </w:r>
      <w:r w:rsidR="000A7D23">
        <w:rPr>
          <w:rFonts w:ascii="Times New Roman" w:hAnsi="Times New Roman"/>
          <w:noProof/>
          <w:sz w:val="28"/>
          <w:szCs w:val="28"/>
          <w:lang w:val="sv-SE"/>
        </w:rPr>
        <w:t xml:space="preserve">về chính sách </w:t>
      </w:r>
      <w:r w:rsidR="004123B4" w:rsidRPr="006D6AD0">
        <w:rPr>
          <w:rFonts w:ascii="Times New Roman" w:hAnsi="Times New Roman"/>
          <w:noProof/>
          <w:sz w:val="28"/>
          <w:szCs w:val="28"/>
          <w:lang w:val="sv-SE"/>
        </w:rPr>
        <w:t>tài khóa, tiền tệ hỗ trợ Chương trình phục hồi và phát triển kinh tế - xã hội.</w:t>
      </w:r>
      <w:r w:rsidR="009F569B" w:rsidRPr="006D6AD0">
        <w:rPr>
          <w:rFonts w:ascii="Times New Roman" w:hAnsi="Times New Roman"/>
          <w:noProof/>
          <w:sz w:val="28"/>
          <w:szCs w:val="28"/>
          <w:lang w:val="sv-SE"/>
        </w:rPr>
        <w:t xml:space="preserve"> </w:t>
      </w:r>
      <w:r w:rsidR="009F569B" w:rsidRPr="006D6AD0">
        <w:rPr>
          <w:rFonts w:ascii="Times New Roman" w:hAnsi="Times New Roman"/>
          <w:noProof/>
          <w:sz w:val="28"/>
          <w:szCs w:val="28"/>
        </w:rPr>
        <w:t>Trong đó có hướng dẫn giảm thuế GTGT từ 10% xuống 8% từ ng</w:t>
      </w:r>
      <w:r w:rsidR="000A7D23">
        <w:rPr>
          <w:rFonts w:ascii="Times New Roman" w:hAnsi="Times New Roman"/>
          <w:noProof/>
          <w:sz w:val="28"/>
          <w:szCs w:val="28"/>
        </w:rPr>
        <w:t xml:space="preserve">ày 01/02/2022 và </w:t>
      </w:r>
      <w:r w:rsidR="009F569B" w:rsidRPr="006D6AD0">
        <w:rPr>
          <w:rFonts w:ascii="Times New Roman" w:hAnsi="Times New Roman"/>
          <w:noProof/>
          <w:sz w:val="28"/>
          <w:szCs w:val="28"/>
        </w:rPr>
        <w:t>chi phí được trừ khi xác định thu nhập chịu thuế thu nhập doanh nghiệp.</w:t>
      </w:r>
    </w:p>
    <w:p w:rsidR="006D6AD0" w:rsidRPr="006D6AD0" w:rsidRDefault="006352D1" w:rsidP="00253660">
      <w:pPr>
        <w:pStyle w:val="BodyTextIndent2"/>
        <w:widowControl w:val="0"/>
        <w:spacing w:before="80" w:after="120" w:line="252" w:lineRule="auto"/>
        <w:ind w:firstLine="720"/>
        <w:contextualSpacing/>
        <w:rPr>
          <w:rFonts w:ascii="Times New Roman" w:hAnsi="Times New Roman"/>
          <w:noProof/>
          <w:sz w:val="28"/>
          <w:szCs w:val="28"/>
        </w:rPr>
      </w:pPr>
      <w:r w:rsidRPr="006D6AD0">
        <w:rPr>
          <w:rFonts w:ascii="Times New Roman" w:hAnsi="Times New Roman"/>
          <w:noProof/>
          <w:sz w:val="28"/>
          <w:szCs w:val="28"/>
        </w:rPr>
        <w:t>- Nghị định số 34/2022/NĐ-CP ngày 28/5/2022</w:t>
      </w:r>
      <w:r w:rsidR="000A7D23">
        <w:rPr>
          <w:rFonts w:ascii="Times New Roman" w:hAnsi="Times New Roman"/>
          <w:noProof/>
          <w:sz w:val="28"/>
          <w:szCs w:val="28"/>
        </w:rPr>
        <w:t xml:space="preserve"> của Chính phủ về </w:t>
      </w:r>
      <w:r w:rsidRPr="006D6AD0">
        <w:rPr>
          <w:rFonts w:ascii="Times New Roman" w:hAnsi="Times New Roman"/>
          <w:noProof/>
          <w:sz w:val="28"/>
          <w:szCs w:val="28"/>
        </w:rPr>
        <w:t>gia hạn thời hạn nộp thuế giá trị gia tăng, thuế thu nhập doanh nghiệp, thuế thu nhập cá nhân và tiền thuê đất trong năm 2022</w:t>
      </w:r>
      <w:r w:rsidR="006D6AD0" w:rsidRPr="006D6AD0">
        <w:rPr>
          <w:rFonts w:ascii="Times New Roman" w:hAnsi="Times New Roman"/>
          <w:noProof/>
          <w:sz w:val="28"/>
          <w:szCs w:val="28"/>
        </w:rPr>
        <w:t>, theo đó, gia hạn thời hạn nộp tiền thuê đất đối với 50% số tiền thuê đất phát sinh phải nộp năm 2022 của doanh nghiệp, tổ chức, hộ gia đình, hộ kinh doanh cá nhân thuộc đối tượng đang được Nhà nước cho thuê đất trực tiếp theo Quyết định hoặc Hợp đồng của cơ quan nhà nước có thẩm quyền theo hình thức trả tiền thuê đất hàng năm,...</w:t>
      </w:r>
    </w:p>
    <w:p w:rsidR="006C67C1" w:rsidRPr="006D6AD0" w:rsidRDefault="006C67C1" w:rsidP="00253660">
      <w:pPr>
        <w:pStyle w:val="BodyTextIndent2"/>
        <w:widowControl w:val="0"/>
        <w:spacing w:before="80" w:after="120" w:line="252" w:lineRule="auto"/>
        <w:ind w:firstLine="720"/>
        <w:contextualSpacing/>
        <w:rPr>
          <w:rFonts w:ascii="Times New Roman" w:hAnsi="Times New Roman"/>
          <w:sz w:val="28"/>
          <w:szCs w:val="28"/>
        </w:rPr>
      </w:pPr>
      <w:r w:rsidRPr="006D6AD0">
        <w:rPr>
          <w:rFonts w:ascii="Times New Roman" w:hAnsi="Times New Roman"/>
          <w:noProof/>
          <w:sz w:val="28"/>
          <w:szCs w:val="28"/>
        </w:rPr>
        <w:lastRenderedPageBreak/>
        <w:t xml:space="preserve">- </w:t>
      </w:r>
      <w:r w:rsidRPr="006D6AD0">
        <w:rPr>
          <w:rFonts w:ascii="Times New Roman" w:hAnsi="Times New Roman"/>
          <w:sz w:val="28"/>
          <w:szCs w:val="28"/>
          <w:lang w:val="sv-SE"/>
        </w:rPr>
        <w:t>Nghị định số 36/2022/NĐ-CP ngày 30/5/2022</w:t>
      </w:r>
      <w:r w:rsidR="000A7D23">
        <w:rPr>
          <w:rFonts w:ascii="Times New Roman" w:hAnsi="Times New Roman"/>
          <w:sz w:val="28"/>
          <w:szCs w:val="28"/>
          <w:lang w:val="sv-SE"/>
        </w:rPr>
        <w:t xml:space="preserve"> của Chính phủ</w:t>
      </w:r>
      <w:r w:rsidRPr="006D6AD0">
        <w:rPr>
          <w:rFonts w:ascii="Times New Roman" w:hAnsi="Times New Roman"/>
          <w:sz w:val="28"/>
          <w:szCs w:val="28"/>
          <w:lang w:val="sv-SE"/>
        </w:rPr>
        <w:t xml:space="preserve"> về hỗ trợ lãi suất đối với các khoản vay tại Ngân hàng Chính sách xã hội, nguồn vốn cho vay, cấp bù lãi suất và phí quản lý để Ngân hàng Chính sách xã hội ch</w:t>
      </w:r>
      <w:r w:rsidR="00BE2BC2" w:rsidRPr="006D6AD0">
        <w:rPr>
          <w:rFonts w:ascii="Times New Roman" w:hAnsi="Times New Roman"/>
          <w:sz w:val="28"/>
          <w:szCs w:val="28"/>
          <w:lang w:val="sv-SE"/>
        </w:rPr>
        <w:t xml:space="preserve">o vay theo Nghị quyết </w:t>
      </w:r>
      <w:r w:rsidR="000A7D23">
        <w:rPr>
          <w:rFonts w:ascii="Times New Roman" w:hAnsi="Times New Roman"/>
          <w:sz w:val="28"/>
          <w:szCs w:val="28"/>
          <w:lang w:val="sv-SE"/>
        </w:rPr>
        <w:t xml:space="preserve">số </w:t>
      </w:r>
      <w:r w:rsidR="00BE2BC2" w:rsidRPr="006D6AD0">
        <w:rPr>
          <w:rFonts w:ascii="Times New Roman" w:hAnsi="Times New Roman"/>
          <w:sz w:val="28"/>
          <w:szCs w:val="28"/>
          <w:lang w:val="sv-SE"/>
        </w:rPr>
        <w:t>43/2022/QH</w:t>
      </w:r>
      <w:r w:rsidRPr="006D6AD0">
        <w:rPr>
          <w:rFonts w:ascii="Times New Roman" w:hAnsi="Times New Roman"/>
          <w:sz w:val="28"/>
          <w:szCs w:val="28"/>
          <w:lang w:val="sv-SE"/>
        </w:rPr>
        <w:t>15 ngày 11/01/2022 của Quốc hội về chính sách tài khóa, tiền tệ hỗ trợ Chương trình phục hồi và phát triển kinh tế - xã hội</w:t>
      </w:r>
      <w:r w:rsidRPr="006D6AD0">
        <w:rPr>
          <w:rFonts w:ascii="Times New Roman" w:hAnsi="Times New Roman"/>
          <w:sz w:val="28"/>
          <w:szCs w:val="28"/>
          <w:lang w:val="vi-VN"/>
        </w:rPr>
        <w:t>.</w:t>
      </w:r>
    </w:p>
    <w:p w:rsidR="006D6AD0" w:rsidRDefault="006D6AD0" w:rsidP="00253660">
      <w:pPr>
        <w:pStyle w:val="BodyTextIndent2"/>
        <w:widowControl w:val="0"/>
        <w:spacing w:before="80" w:after="120" w:line="252" w:lineRule="auto"/>
        <w:ind w:firstLine="720"/>
        <w:contextualSpacing/>
        <w:rPr>
          <w:rFonts w:ascii="Times New Roman" w:hAnsi="Times New Roman"/>
          <w:sz w:val="28"/>
          <w:szCs w:val="28"/>
        </w:rPr>
      </w:pPr>
      <w:r w:rsidRPr="006D6AD0">
        <w:rPr>
          <w:rFonts w:ascii="Times New Roman" w:hAnsi="Times New Roman"/>
          <w:sz w:val="28"/>
          <w:szCs w:val="28"/>
        </w:rPr>
        <w:t xml:space="preserve">- Nghị định số 41/2022/NĐ-CP ngày 20/6/2022 của Chính phủ sửa đổi, bổ sung một số điều của Nghị định số 123/2020/NĐ-CP ngày 19/10/2020 của Chính phủ quy định về hóa đơn, chứng từ và Nghị định số 15/2022/NĐ-CP ngày 28/1/2022 của Chính phủ quy định chính sách miễn, giảm thuế theo Nghị quyết số 43/2022/QH15 của Quốc hội về chính sách tài khóa, tiền tệ hỗ trợ Chương trình phục hồi </w:t>
      </w:r>
      <w:r w:rsidR="000A7D23">
        <w:rPr>
          <w:rFonts w:ascii="Times New Roman" w:hAnsi="Times New Roman"/>
          <w:sz w:val="28"/>
          <w:szCs w:val="28"/>
        </w:rPr>
        <w:t xml:space="preserve">và phát triển kinh tế - xã hội. </w:t>
      </w:r>
      <w:r w:rsidRPr="006D6AD0">
        <w:rPr>
          <w:rFonts w:ascii="Times New Roman" w:hAnsi="Times New Roman"/>
          <w:sz w:val="28"/>
          <w:szCs w:val="28"/>
        </w:rPr>
        <w:t>Trong đó, đối với các cơ sở kinh doanh tính thuế giá trị gia tăng (GTGT) theo phương pháp khấu trừ được áp dụng mức thuế suất thuế GTGT 8% đối với một số hàng hóa, dịch vụ t</w:t>
      </w:r>
      <w:r w:rsidR="000A7D23">
        <w:rPr>
          <w:rFonts w:ascii="Times New Roman" w:hAnsi="Times New Roman"/>
          <w:sz w:val="28"/>
          <w:szCs w:val="28"/>
        </w:rPr>
        <w:t xml:space="preserve">heo quy định, </w:t>
      </w:r>
      <w:r>
        <w:rPr>
          <w:rFonts w:ascii="Times New Roman" w:hAnsi="Times New Roman"/>
          <w:sz w:val="28"/>
          <w:szCs w:val="28"/>
        </w:rPr>
        <w:t>đ</w:t>
      </w:r>
      <w:r w:rsidRPr="006D6AD0">
        <w:rPr>
          <w:rFonts w:ascii="Times New Roman" w:hAnsi="Times New Roman"/>
          <w:sz w:val="28"/>
          <w:szCs w:val="28"/>
        </w:rPr>
        <w:t>ối với các cơ sở kinh doanh tính thuế GTGT theo phương pháp tỷ lệ % trên doanh thu được giảm 20</w:t>
      </w:r>
      <w:r>
        <w:rPr>
          <w:rFonts w:ascii="Times New Roman" w:hAnsi="Times New Roman"/>
          <w:sz w:val="28"/>
          <w:szCs w:val="28"/>
        </w:rPr>
        <w:t>% mức tỷ lệ % để tính thuế GTGT,..</w:t>
      </w:r>
    </w:p>
    <w:p w:rsidR="00674EC1" w:rsidRPr="00EB0285" w:rsidRDefault="00674EC1" w:rsidP="00253660">
      <w:pPr>
        <w:spacing w:before="80" w:after="120" w:line="252" w:lineRule="auto"/>
        <w:ind w:firstLine="737"/>
        <w:jc w:val="both"/>
        <w:rPr>
          <w:b/>
          <w:i/>
          <w:sz w:val="28"/>
          <w:szCs w:val="28"/>
          <w:lang w:val="pt-BR"/>
        </w:rPr>
      </w:pPr>
      <w:r w:rsidRPr="00EB0285">
        <w:rPr>
          <w:b/>
          <w:i/>
          <w:sz w:val="28"/>
          <w:szCs w:val="28"/>
          <w:lang w:val="pt-BR"/>
        </w:rPr>
        <w:t>1.</w:t>
      </w:r>
      <w:r w:rsidR="00AE6260">
        <w:rPr>
          <w:b/>
          <w:i/>
          <w:sz w:val="28"/>
          <w:szCs w:val="28"/>
          <w:lang w:val="pt-BR"/>
        </w:rPr>
        <w:t>4</w:t>
      </w:r>
      <w:r w:rsidR="000A7D23">
        <w:rPr>
          <w:b/>
          <w:i/>
          <w:sz w:val="28"/>
          <w:szCs w:val="28"/>
          <w:lang w:val="pt-BR"/>
        </w:rPr>
        <w:t xml:space="preserve">. </w:t>
      </w:r>
      <w:r w:rsidRPr="00EB0285">
        <w:rPr>
          <w:b/>
          <w:i/>
          <w:sz w:val="28"/>
          <w:szCs w:val="28"/>
          <w:lang w:val="pt-BR"/>
        </w:rPr>
        <w:t>Về công tác kiểm tra</w:t>
      </w:r>
      <w:r w:rsidR="00C15B2C" w:rsidRPr="00EB0285">
        <w:rPr>
          <w:b/>
          <w:i/>
          <w:sz w:val="28"/>
          <w:szCs w:val="28"/>
          <w:lang w:val="pt-BR"/>
        </w:rPr>
        <w:t xml:space="preserve">, rà soát văn bản </w:t>
      </w:r>
      <w:r w:rsidR="000A7D23" w:rsidRPr="000A7D23">
        <w:rPr>
          <w:b/>
          <w:i/>
          <w:sz w:val="28"/>
          <w:szCs w:val="28"/>
          <w:lang w:val="pt-BR"/>
        </w:rPr>
        <w:t>quy phạm pháp luật</w:t>
      </w:r>
      <w:r w:rsidR="000A7D23">
        <w:rPr>
          <w:b/>
          <w:i/>
          <w:sz w:val="28"/>
          <w:szCs w:val="28"/>
          <w:lang w:val="pt-BR"/>
        </w:rPr>
        <w:t xml:space="preserve"> </w:t>
      </w:r>
      <w:r w:rsidRPr="00EB0285">
        <w:rPr>
          <w:b/>
          <w:i/>
          <w:sz w:val="28"/>
          <w:szCs w:val="28"/>
          <w:lang w:val="pt-BR"/>
        </w:rPr>
        <w:t>và theo dõi thi hành pháp luật</w:t>
      </w:r>
    </w:p>
    <w:p w:rsidR="00A02588" w:rsidRPr="006C5AAB" w:rsidRDefault="009A4891" w:rsidP="00253660">
      <w:pPr>
        <w:spacing w:before="80" w:after="120" w:line="252" w:lineRule="auto"/>
        <w:ind w:firstLine="737"/>
        <w:jc w:val="both"/>
        <w:rPr>
          <w:i/>
          <w:sz w:val="28"/>
          <w:szCs w:val="28"/>
          <w:lang w:val="pt-BR"/>
        </w:rPr>
      </w:pPr>
      <w:r w:rsidRPr="006C5AAB">
        <w:rPr>
          <w:i/>
          <w:sz w:val="28"/>
          <w:szCs w:val="28"/>
          <w:lang w:val="pt-BR"/>
        </w:rPr>
        <w:t>(i</w:t>
      </w:r>
      <w:r w:rsidR="00977145" w:rsidRPr="006C5AAB">
        <w:rPr>
          <w:i/>
          <w:sz w:val="28"/>
          <w:szCs w:val="28"/>
          <w:lang w:val="pt-BR"/>
        </w:rPr>
        <w:t>) Đối với c</w:t>
      </w:r>
      <w:r w:rsidR="00A02588" w:rsidRPr="006C5AAB">
        <w:rPr>
          <w:i/>
          <w:sz w:val="28"/>
          <w:szCs w:val="28"/>
          <w:lang w:val="pt-BR"/>
        </w:rPr>
        <w:t>ông tác kiểm tra văn bản quy phạm pháp luật</w:t>
      </w:r>
    </w:p>
    <w:p w:rsidR="00A02588" w:rsidRPr="006D6AD0" w:rsidRDefault="00A02588" w:rsidP="00253660">
      <w:pPr>
        <w:spacing w:before="80" w:after="120" w:line="252" w:lineRule="auto"/>
        <w:ind w:firstLine="737"/>
        <w:jc w:val="both"/>
        <w:rPr>
          <w:sz w:val="28"/>
          <w:szCs w:val="28"/>
        </w:rPr>
      </w:pPr>
      <w:r w:rsidRPr="006D6AD0">
        <w:rPr>
          <w:sz w:val="28"/>
          <w:szCs w:val="28"/>
        </w:rPr>
        <w:t>C</w:t>
      </w:r>
      <w:r w:rsidRPr="006D6AD0">
        <w:rPr>
          <w:sz w:val="28"/>
          <w:szCs w:val="28"/>
          <w:lang w:val="vi-VN"/>
        </w:rPr>
        <w:t xml:space="preserve">ông tác kiểm tra văn bản được coi là nhiệm vụ thường xuyên của </w:t>
      </w:r>
      <w:r w:rsidRPr="006D6AD0">
        <w:rPr>
          <w:sz w:val="28"/>
          <w:szCs w:val="28"/>
        </w:rPr>
        <w:t>Bộ Tài chính và được</w:t>
      </w:r>
      <w:r w:rsidRPr="006D6AD0">
        <w:rPr>
          <w:sz w:val="28"/>
          <w:szCs w:val="28"/>
          <w:lang w:val="vi-VN"/>
        </w:rPr>
        <w:t xml:space="preserve"> thực hiện theo đúng quy định </w:t>
      </w:r>
      <w:r w:rsidR="000A7D23">
        <w:rPr>
          <w:sz w:val="28"/>
          <w:szCs w:val="28"/>
        </w:rPr>
        <w:t>tại</w:t>
      </w:r>
      <w:r w:rsidRPr="006D6AD0">
        <w:rPr>
          <w:sz w:val="28"/>
          <w:szCs w:val="28"/>
          <w:lang w:val="vi-VN"/>
        </w:rPr>
        <w:t xml:space="preserve"> Nghị định số 34/2016/NĐ-CP </w:t>
      </w:r>
      <w:r w:rsidRPr="006D6AD0">
        <w:rPr>
          <w:sz w:val="28"/>
          <w:szCs w:val="28"/>
        </w:rPr>
        <w:t xml:space="preserve">và Nghị định số 154/2020/NĐ-CP ngày 31/12/2020 sửa đổi, bổ sung một số điều của </w:t>
      </w:r>
      <w:r w:rsidRPr="006D6AD0">
        <w:rPr>
          <w:sz w:val="28"/>
          <w:szCs w:val="28"/>
          <w:lang w:val="vi-VN"/>
        </w:rPr>
        <w:t>Nghị định số 34/2016/NĐ-CP</w:t>
      </w:r>
      <w:r w:rsidRPr="006D6AD0">
        <w:rPr>
          <w:sz w:val="28"/>
          <w:szCs w:val="28"/>
        </w:rPr>
        <w:t>. Kết quả cụ thể của công tác này năm 2022 như sau:</w:t>
      </w:r>
    </w:p>
    <w:p w:rsidR="00A02588" w:rsidRPr="006D6AD0" w:rsidRDefault="004D4AEA" w:rsidP="00253660">
      <w:pPr>
        <w:spacing w:before="80" w:after="120" w:line="252" w:lineRule="auto"/>
        <w:ind w:firstLine="737"/>
        <w:jc w:val="both"/>
        <w:rPr>
          <w:sz w:val="28"/>
          <w:szCs w:val="28"/>
        </w:rPr>
      </w:pPr>
      <w:r>
        <w:rPr>
          <w:sz w:val="28"/>
          <w:szCs w:val="28"/>
        </w:rPr>
        <w:t xml:space="preserve">- </w:t>
      </w:r>
      <w:r w:rsidR="00A02588" w:rsidRPr="006D6AD0">
        <w:rPr>
          <w:sz w:val="28"/>
          <w:szCs w:val="28"/>
          <w:lang w:val="vi-VN"/>
        </w:rPr>
        <w:t xml:space="preserve">Đối với công tác tự kiểm tra văn bản </w:t>
      </w:r>
      <w:r w:rsidR="00A02588" w:rsidRPr="006D6AD0">
        <w:rPr>
          <w:sz w:val="28"/>
          <w:szCs w:val="28"/>
        </w:rPr>
        <w:t>quy phạm pháp luật</w:t>
      </w:r>
      <w:r w:rsidR="000A7D23">
        <w:rPr>
          <w:sz w:val="28"/>
          <w:szCs w:val="28"/>
        </w:rPr>
        <w:t xml:space="preserve"> (QPPL)</w:t>
      </w:r>
      <w:r w:rsidR="00A02588" w:rsidRPr="006D6AD0">
        <w:rPr>
          <w:sz w:val="28"/>
          <w:szCs w:val="28"/>
          <w:lang w:val="vi-VN"/>
        </w:rPr>
        <w:t xml:space="preserve">: </w:t>
      </w:r>
      <w:r w:rsidR="00A02588" w:rsidRPr="006D6AD0">
        <w:rPr>
          <w:sz w:val="28"/>
          <w:szCs w:val="28"/>
        </w:rPr>
        <w:t xml:space="preserve">Trong năm 2022, </w:t>
      </w:r>
      <w:r w:rsidR="00A02588" w:rsidRPr="006D6AD0">
        <w:rPr>
          <w:sz w:val="28"/>
          <w:szCs w:val="28"/>
          <w:lang w:val="vi-VN"/>
        </w:rPr>
        <w:t xml:space="preserve">Bộ Tài chính đã tự kiểm tra </w:t>
      </w:r>
      <w:r w:rsidR="00AE6260">
        <w:rPr>
          <w:sz w:val="28"/>
          <w:szCs w:val="28"/>
        </w:rPr>
        <w:t>84</w:t>
      </w:r>
      <w:r>
        <w:rPr>
          <w:sz w:val="28"/>
          <w:szCs w:val="28"/>
        </w:rPr>
        <w:t xml:space="preserve"> </w:t>
      </w:r>
      <w:r w:rsidR="00A02588" w:rsidRPr="006D6AD0">
        <w:rPr>
          <w:sz w:val="28"/>
          <w:szCs w:val="28"/>
          <w:lang w:val="vi-VN"/>
        </w:rPr>
        <w:t xml:space="preserve">văn bản </w:t>
      </w:r>
      <w:r w:rsidR="00A02588" w:rsidRPr="006D6AD0">
        <w:rPr>
          <w:sz w:val="28"/>
          <w:szCs w:val="28"/>
        </w:rPr>
        <w:t>quy phạm pháp luật</w:t>
      </w:r>
      <w:r w:rsidR="00A02588" w:rsidRPr="006D6AD0">
        <w:rPr>
          <w:sz w:val="28"/>
          <w:szCs w:val="28"/>
          <w:lang w:val="vi-VN"/>
        </w:rPr>
        <w:t xml:space="preserve"> do Bộ Tài chính ban hành</w:t>
      </w:r>
      <w:r w:rsidR="00A02588" w:rsidRPr="006D6AD0">
        <w:rPr>
          <w:sz w:val="28"/>
          <w:szCs w:val="28"/>
        </w:rPr>
        <w:t xml:space="preserve"> theo thẩm quyền.</w:t>
      </w:r>
      <w:r w:rsidR="000A7D23">
        <w:rPr>
          <w:sz w:val="28"/>
          <w:szCs w:val="28"/>
        </w:rPr>
        <w:t xml:space="preserve"> </w:t>
      </w:r>
      <w:r w:rsidRPr="00EA23FD">
        <w:rPr>
          <w:sz w:val="28"/>
          <w:szCs w:val="28"/>
          <w:lang w:val="pt-BR"/>
        </w:rPr>
        <w:t xml:space="preserve">Qua kiểm tra, các </w:t>
      </w:r>
      <w:r>
        <w:rPr>
          <w:sz w:val="28"/>
          <w:szCs w:val="28"/>
          <w:lang w:val="pt-BR"/>
        </w:rPr>
        <w:t>văn bản nêu</w:t>
      </w:r>
      <w:r w:rsidRPr="00EA23FD">
        <w:rPr>
          <w:sz w:val="28"/>
          <w:szCs w:val="28"/>
          <w:lang w:val="pt-BR"/>
        </w:rPr>
        <w:t xml:space="preserve"> trên đều được ban hành đúng thẩm quyền, đúng trình tự thủ tục, nội dung phù hợp với quy định của văn bản cấp trên và Luật Ban hành văn bản quy phạm pháp luật</w:t>
      </w:r>
      <w:r w:rsidR="006C5AAB">
        <w:rPr>
          <w:sz w:val="28"/>
          <w:szCs w:val="28"/>
          <w:lang w:val="pt-BR"/>
        </w:rPr>
        <w:t>.</w:t>
      </w:r>
      <w:r w:rsidR="00A02588" w:rsidRPr="006D6AD0">
        <w:rPr>
          <w:sz w:val="28"/>
          <w:szCs w:val="28"/>
          <w:lang w:val="vi-VN"/>
        </w:rPr>
        <w:t xml:space="preserve"> </w:t>
      </w:r>
    </w:p>
    <w:p w:rsidR="00A02588" w:rsidRPr="009A4891" w:rsidRDefault="000A7D23" w:rsidP="00350EA4">
      <w:pPr>
        <w:spacing w:before="120" w:after="120"/>
        <w:ind w:firstLine="737"/>
        <w:jc w:val="both"/>
        <w:rPr>
          <w:sz w:val="28"/>
          <w:szCs w:val="28"/>
          <w:lang w:val="vi-VN"/>
        </w:rPr>
      </w:pPr>
      <w:r>
        <w:rPr>
          <w:sz w:val="28"/>
          <w:szCs w:val="28"/>
        </w:rPr>
        <w:t xml:space="preserve">- </w:t>
      </w:r>
      <w:r w:rsidR="00A02588" w:rsidRPr="006D6AD0">
        <w:rPr>
          <w:sz w:val="28"/>
          <w:szCs w:val="28"/>
          <w:lang w:val="vi-VN"/>
        </w:rPr>
        <w:t xml:space="preserve">Đối với công tác kiểm tra văn bản của </w:t>
      </w:r>
      <w:r w:rsidR="00A02588" w:rsidRPr="006D6AD0">
        <w:rPr>
          <w:sz w:val="28"/>
          <w:szCs w:val="28"/>
        </w:rPr>
        <w:t>quy phạm pháp luật</w:t>
      </w:r>
      <w:r w:rsidR="00A02588" w:rsidRPr="006D6AD0">
        <w:rPr>
          <w:sz w:val="28"/>
          <w:szCs w:val="28"/>
          <w:lang w:val="vi-VN"/>
        </w:rPr>
        <w:t xml:space="preserve"> do các Bộ, ngành</w:t>
      </w:r>
      <w:r w:rsidR="00A02588" w:rsidRPr="006D6AD0">
        <w:rPr>
          <w:sz w:val="28"/>
          <w:szCs w:val="28"/>
        </w:rPr>
        <w:t>, địa phương</w:t>
      </w:r>
      <w:r w:rsidR="00A02588" w:rsidRPr="006D6AD0">
        <w:rPr>
          <w:sz w:val="28"/>
          <w:szCs w:val="28"/>
          <w:lang w:val="vi-VN"/>
        </w:rPr>
        <w:t xml:space="preserve"> ban hành có liên quan đến lĩnh vực tài chính:</w:t>
      </w:r>
      <w:r w:rsidR="00A02588" w:rsidRPr="006D6AD0">
        <w:rPr>
          <w:sz w:val="28"/>
          <w:szCs w:val="28"/>
        </w:rPr>
        <w:t xml:space="preserve"> </w:t>
      </w:r>
      <w:r w:rsidR="00A02588" w:rsidRPr="006D6AD0">
        <w:rPr>
          <w:sz w:val="28"/>
          <w:szCs w:val="28"/>
          <w:lang w:val="vi-VN"/>
        </w:rPr>
        <w:t>Nhiệm vụ này đã được triển khai kịp thời, đầy đủ, theo sát thực tế ban hành văn bản, nhất là các văn bản liên quan trực tiếp, rộng rãi đến quyền lợi người dân, doanh nghiệp, môi trường đầu tư kinh doanh trong lĩnh vực tài chính.</w:t>
      </w:r>
      <w:r w:rsidR="00A02588" w:rsidRPr="006D6AD0">
        <w:rPr>
          <w:sz w:val="28"/>
          <w:szCs w:val="28"/>
        </w:rPr>
        <w:t xml:space="preserve"> </w:t>
      </w:r>
      <w:r w:rsidR="00A02588" w:rsidRPr="006D6AD0">
        <w:rPr>
          <w:sz w:val="28"/>
          <w:szCs w:val="28"/>
          <w:lang w:val="vi-VN"/>
        </w:rPr>
        <w:t>Trên cơ sở K</w:t>
      </w:r>
      <w:r w:rsidR="006C5AAB">
        <w:rPr>
          <w:sz w:val="28"/>
          <w:szCs w:val="28"/>
          <w:lang w:val="vi-VN"/>
        </w:rPr>
        <w:t>ế hoạch đã ban hành hàng năm</w:t>
      </w:r>
      <w:r w:rsidR="006C5AAB">
        <w:rPr>
          <w:sz w:val="28"/>
          <w:szCs w:val="28"/>
        </w:rPr>
        <w:t xml:space="preserve">, </w:t>
      </w:r>
      <w:r w:rsidR="00A02588" w:rsidRPr="006D6AD0">
        <w:rPr>
          <w:sz w:val="28"/>
          <w:szCs w:val="28"/>
          <w:lang w:val="vi-VN"/>
        </w:rPr>
        <w:t>công văn của Bộ Tài chính yêu cầu các Bộ, ngành</w:t>
      </w:r>
      <w:r w:rsidR="00A02588" w:rsidRPr="006D6AD0">
        <w:rPr>
          <w:sz w:val="28"/>
          <w:szCs w:val="28"/>
        </w:rPr>
        <w:t xml:space="preserve">, </w:t>
      </w:r>
      <w:r w:rsidR="00A02588" w:rsidRPr="006D6AD0">
        <w:rPr>
          <w:sz w:val="28"/>
          <w:szCs w:val="28"/>
          <w:lang w:val="vi-VN"/>
        </w:rPr>
        <w:t>địa phương tự kiểm tra và gửi danh mục các văn bản về Bộ Tài chính để thực hiện việc kiểm tra</w:t>
      </w:r>
      <w:r w:rsidR="009A4891">
        <w:rPr>
          <w:sz w:val="28"/>
          <w:szCs w:val="28"/>
        </w:rPr>
        <w:t xml:space="preserve"> </w:t>
      </w:r>
      <w:r w:rsidR="009A4891" w:rsidRPr="009A4891">
        <w:rPr>
          <w:sz w:val="28"/>
          <w:szCs w:val="28"/>
        </w:rPr>
        <w:t>(</w:t>
      </w:r>
      <w:r w:rsidR="009A4891" w:rsidRPr="009A4891">
        <w:rPr>
          <w:sz w:val="28"/>
          <w:szCs w:val="28"/>
          <w:lang w:val="pt-BR"/>
        </w:rPr>
        <w:t>công văn số 10294/BTC-PC ngày 10/10/2022</w:t>
      </w:r>
      <w:r w:rsidR="009A4891">
        <w:rPr>
          <w:i/>
          <w:sz w:val="28"/>
          <w:szCs w:val="28"/>
          <w:lang w:val="pt-BR"/>
        </w:rPr>
        <w:t>)</w:t>
      </w:r>
      <w:r w:rsidR="00A02588" w:rsidRPr="006D6AD0">
        <w:rPr>
          <w:sz w:val="28"/>
          <w:szCs w:val="28"/>
        </w:rPr>
        <w:t>.</w:t>
      </w:r>
      <w:r w:rsidR="009A4891">
        <w:rPr>
          <w:sz w:val="28"/>
          <w:szCs w:val="28"/>
        </w:rPr>
        <w:t xml:space="preserve"> </w:t>
      </w:r>
      <w:r w:rsidR="00A02588" w:rsidRPr="006D6AD0">
        <w:rPr>
          <w:sz w:val="28"/>
          <w:szCs w:val="28"/>
          <w:lang w:val="es-MX"/>
        </w:rPr>
        <w:t>Qua kiểm tra cho thấy các văn bản cơ bản đều được ban hành theo đúng trình tự, thủ tục</w:t>
      </w:r>
      <w:r w:rsidR="006C5AAB">
        <w:rPr>
          <w:sz w:val="28"/>
          <w:szCs w:val="28"/>
          <w:lang w:val="es-MX"/>
        </w:rPr>
        <w:t>,</w:t>
      </w:r>
      <w:r w:rsidR="00A02588" w:rsidRPr="006D6AD0">
        <w:rPr>
          <w:sz w:val="28"/>
          <w:szCs w:val="28"/>
          <w:lang w:val="es-MX"/>
        </w:rPr>
        <w:t xml:space="preserve"> không có nội dung sai phạm.</w:t>
      </w:r>
      <w:r w:rsidR="00A02588" w:rsidRPr="006D6AD0">
        <w:rPr>
          <w:sz w:val="28"/>
          <w:szCs w:val="28"/>
        </w:rPr>
        <w:t xml:space="preserve"> </w:t>
      </w:r>
    </w:p>
    <w:p w:rsidR="00A02588" w:rsidRDefault="000A7D23" w:rsidP="00350EA4">
      <w:pPr>
        <w:spacing w:before="120" w:after="120"/>
        <w:ind w:firstLine="709"/>
        <w:jc w:val="both"/>
        <w:rPr>
          <w:sz w:val="28"/>
          <w:szCs w:val="28"/>
          <w:lang w:val="es-MX"/>
        </w:rPr>
      </w:pPr>
      <w:r>
        <w:rPr>
          <w:sz w:val="28"/>
          <w:szCs w:val="28"/>
          <w:lang w:val="es-MX"/>
        </w:rPr>
        <w:t xml:space="preserve">Đồng thời, </w:t>
      </w:r>
      <w:r w:rsidR="00A02588" w:rsidRPr="006D6AD0">
        <w:rPr>
          <w:sz w:val="28"/>
          <w:szCs w:val="28"/>
          <w:lang w:val="es-MX"/>
        </w:rPr>
        <w:t xml:space="preserve">Bộ Tài chính đã ban hành Quyết định số 72/QĐ-BTC ngày 20/1/2022 về ban hành Quy chế xây dựng, ban hành văn bản quy phạm pháp luật, hoàn thiện hệ thống pháp luật tài chính, trong đó có </w:t>
      </w:r>
      <w:r w:rsidR="006C5AAB">
        <w:rPr>
          <w:sz w:val="28"/>
          <w:szCs w:val="28"/>
          <w:lang w:val="es-MX"/>
        </w:rPr>
        <w:t xml:space="preserve">hướng dẫn các </w:t>
      </w:r>
      <w:r w:rsidR="00A02588" w:rsidRPr="006D6AD0">
        <w:rPr>
          <w:sz w:val="28"/>
          <w:szCs w:val="28"/>
          <w:lang w:val="es-MX"/>
        </w:rPr>
        <w:t>nội dung về kiểm tra, xử lý văn bản quy phạm pháp luật.</w:t>
      </w:r>
    </w:p>
    <w:p w:rsidR="009A4891" w:rsidRPr="006C5AAB" w:rsidRDefault="009A4891" w:rsidP="00350EA4">
      <w:pPr>
        <w:spacing w:before="120" w:after="120"/>
        <w:ind w:firstLine="737"/>
        <w:jc w:val="both"/>
        <w:rPr>
          <w:i/>
          <w:sz w:val="28"/>
          <w:szCs w:val="28"/>
          <w:lang w:val="pt-BR"/>
        </w:rPr>
      </w:pPr>
      <w:r w:rsidRPr="006C5AAB">
        <w:rPr>
          <w:i/>
          <w:sz w:val="28"/>
          <w:szCs w:val="28"/>
          <w:lang w:val="pt-BR"/>
        </w:rPr>
        <w:lastRenderedPageBreak/>
        <w:t>(ii) Công tác rà soát văn bản QPPL</w:t>
      </w:r>
    </w:p>
    <w:p w:rsidR="009A4891" w:rsidRDefault="009A4891" w:rsidP="00350EA4">
      <w:pPr>
        <w:spacing w:before="120" w:after="120"/>
        <w:ind w:firstLine="737"/>
        <w:jc w:val="both"/>
        <w:rPr>
          <w:spacing w:val="2"/>
          <w:sz w:val="28"/>
          <w:szCs w:val="28"/>
        </w:rPr>
      </w:pPr>
      <w:r w:rsidRPr="006D6AD0">
        <w:rPr>
          <w:spacing w:val="2"/>
          <w:sz w:val="28"/>
          <w:szCs w:val="28"/>
        </w:rPr>
        <w:t xml:space="preserve">Công tác rà soát, hệ thống hóa văn bản QPPL đang được Bộ Tài chính thực hiện theo các nội dung, nhiệm vụ và tiến độ được giao tại Quyết định số 32/QĐ-BTC ngày 11/1/2022 về ban hành Kế hoạch triển khai nhiệm vụ rà soát, hệ thống hóa văn bản QPPL thuộc lĩnh vực tài chính năm 2022. </w:t>
      </w:r>
    </w:p>
    <w:p w:rsidR="009A4891" w:rsidRDefault="000A7D23" w:rsidP="00350EA4">
      <w:pPr>
        <w:spacing w:before="120" w:after="120"/>
        <w:ind w:firstLine="737"/>
        <w:jc w:val="both"/>
        <w:rPr>
          <w:sz w:val="28"/>
          <w:szCs w:val="28"/>
        </w:rPr>
      </w:pPr>
      <w:r>
        <w:rPr>
          <w:sz w:val="28"/>
          <w:szCs w:val="28"/>
          <w:shd w:val="clear" w:color="auto" w:fill="FFFFFF"/>
          <w:lang w:val="nb-NO"/>
        </w:rPr>
        <w:t>Ngày 26/</w:t>
      </w:r>
      <w:r w:rsidR="009A4891">
        <w:rPr>
          <w:sz w:val="28"/>
          <w:szCs w:val="28"/>
          <w:shd w:val="clear" w:color="auto" w:fill="FFFFFF"/>
          <w:lang w:val="nb-NO"/>
        </w:rPr>
        <w:t>1/2022, Bộ Tài chính đã ban hành Quyết định số 84/QĐ-BT</w:t>
      </w:r>
      <w:r>
        <w:rPr>
          <w:sz w:val="28"/>
          <w:szCs w:val="28"/>
          <w:shd w:val="clear" w:color="auto" w:fill="FFFFFF"/>
          <w:lang w:val="nb-NO"/>
        </w:rPr>
        <w:t xml:space="preserve">C về việc </w:t>
      </w:r>
      <w:r w:rsidR="009A4891">
        <w:rPr>
          <w:sz w:val="28"/>
          <w:szCs w:val="28"/>
          <w:shd w:val="clear" w:color="auto" w:fill="FFFFFF"/>
          <w:lang w:val="nb-NO"/>
        </w:rPr>
        <w:t>công bố Danh mục văn bản quy phạm pháp luật đã hết hiệu lực toàn bộ hoặc một phần thuộc lĩnh vực quản lý nhà nước của Bộ Tài chính năm 2021; theo đó, đã công bố 186 văn bản quy phạm pháp luật hết hiệu lực toàn bộ và 70 văn bản quy phạm pháp luật hết hiệu lực một phần.</w:t>
      </w:r>
    </w:p>
    <w:p w:rsidR="009A4891" w:rsidRDefault="009A4891" w:rsidP="00350EA4">
      <w:pPr>
        <w:spacing w:before="120" w:after="120"/>
        <w:ind w:firstLine="737"/>
        <w:jc w:val="both"/>
        <w:rPr>
          <w:sz w:val="28"/>
          <w:szCs w:val="28"/>
          <w:lang w:val="nb-NO"/>
        </w:rPr>
      </w:pPr>
      <w:r w:rsidRPr="006F267F">
        <w:rPr>
          <w:sz w:val="28"/>
          <w:szCs w:val="28"/>
          <w:lang w:val="pt-BR"/>
        </w:rPr>
        <w:t>Thực hiện</w:t>
      </w:r>
      <w:r w:rsidRPr="006F267F">
        <w:rPr>
          <w:sz w:val="28"/>
          <w:szCs w:val="28"/>
          <w:lang w:val="nb-NO"/>
        </w:rPr>
        <w:t xml:space="preserve"> Quyết định số 2114/QĐ-TTg ngày 16/12/2021 của Thủ tướng Chính phủ về việc ban hành Kế hoạch thực hiện Kết luận số 19-KL/TW của Bộ Chính trị và Đề án định hướng Chương trình xây dựng pháp luật nhiệm kỳ Quốc hội khóa XV, Bộ Tài chính đã ban hành Qu</w:t>
      </w:r>
      <w:r w:rsidR="000A7D23">
        <w:rPr>
          <w:sz w:val="28"/>
          <w:szCs w:val="28"/>
          <w:lang w:val="nb-NO"/>
        </w:rPr>
        <w:t>yết định số 173/QĐ-BTC ngày 18/</w:t>
      </w:r>
      <w:r w:rsidRPr="006F267F">
        <w:rPr>
          <w:sz w:val="28"/>
          <w:szCs w:val="28"/>
          <w:lang w:val="nb-NO"/>
        </w:rPr>
        <w:t>2/2022 triển khai thực hiện Quyết định của Thủ tướng Chính phủ ban hành Kế hoạch thực hiện Kết luận số 19-K</w:t>
      </w:r>
      <w:r>
        <w:rPr>
          <w:sz w:val="28"/>
          <w:szCs w:val="28"/>
          <w:lang w:val="nb-NO"/>
        </w:rPr>
        <w:t>L/TW của Bộ Chính trị và Đề án đ</w:t>
      </w:r>
      <w:r w:rsidRPr="006F267F">
        <w:rPr>
          <w:sz w:val="28"/>
          <w:szCs w:val="28"/>
          <w:lang w:val="nb-NO"/>
        </w:rPr>
        <w:t xml:space="preserve">ịnh hướng Chương trình xây dựng pháp luật nhiệm kỳ Quốc hội khóa XV. </w:t>
      </w:r>
      <w:r>
        <w:rPr>
          <w:sz w:val="28"/>
          <w:szCs w:val="28"/>
          <w:lang w:val="nb-NO"/>
        </w:rPr>
        <w:t xml:space="preserve">Theo đó, Bộ Tài chính đã phân công nhiệm vụ </w:t>
      </w:r>
      <w:r w:rsidR="00350EA4">
        <w:rPr>
          <w:sz w:val="28"/>
          <w:szCs w:val="28"/>
          <w:lang w:val="nb-NO"/>
        </w:rPr>
        <w:t xml:space="preserve">cho các đơn vị thực hiện </w:t>
      </w:r>
      <w:r>
        <w:rPr>
          <w:sz w:val="28"/>
          <w:szCs w:val="28"/>
          <w:lang w:val="nb-NO"/>
        </w:rPr>
        <w:t>rà soát các Luật thuộc lĩnh vực quản lý nhà nước của Bộ như: Luật Giá, Luật Thuế tiêu thụ đặc biệt, Luật Thuế giá trị gia tăng, Luật Thuế thu nhập doanh nghiệp,...</w:t>
      </w:r>
    </w:p>
    <w:p w:rsidR="009A4891" w:rsidRPr="009A4891" w:rsidRDefault="009A4891" w:rsidP="00350EA4">
      <w:pPr>
        <w:spacing w:before="120" w:after="120"/>
        <w:ind w:firstLine="737"/>
        <w:jc w:val="both"/>
        <w:rPr>
          <w:sz w:val="28"/>
          <w:szCs w:val="28"/>
          <w:lang w:val="es-CL"/>
        </w:rPr>
      </w:pPr>
      <w:r>
        <w:rPr>
          <w:sz w:val="28"/>
          <w:szCs w:val="28"/>
          <w:lang w:val="nb-NO"/>
        </w:rPr>
        <w:t xml:space="preserve">Đồng thời, </w:t>
      </w:r>
      <w:r w:rsidRPr="004D4AEA">
        <w:rPr>
          <w:sz w:val="28"/>
          <w:szCs w:val="28"/>
          <w:lang w:val="es-CL"/>
        </w:rPr>
        <w:t>Bộ Tài chính đã ban hành 05 Thông tư bãi bỏ các văn bản quy phạm pháp luật không còn áp dụng tro</w:t>
      </w:r>
      <w:r>
        <w:rPr>
          <w:sz w:val="28"/>
          <w:szCs w:val="28"/>
          <w:lang w:val="es-CL"/>
        </w:rPr>
        <w:t xml:space="preserve">ng thực tế, bao gồm: </w:t>
      </w:r>
      <w:r w:rsidRPr="00EA23FD">
        <w:rPr>
          <w:spacing w:val="6"/>
          <w:sz w:val="28"/>
          <w:szCs w:val="28"/>
          <w:lang w:val="es-CL"/>
        </w:rPr>
        <w:t>Thông tư số 27/2022/TT-BTC ngày 11/5/2022</w:t>
      </w:r>
      <w:r>
        <w:rPr>
          <w:spacing w:val="6"/>
          <w:sz w:val="28"/>
          <w:szCs w:val="28"/>
          <w:lang w:val="es-CL"/>
        </w:rPr>
        <w:t xml:space="preserve">, </w:t>
      </w:r>
      <w:r w:rsidRPr="00EA23FD">
        <w:rPr>
          <w:bCs/>
          <w:iCs/>
          <w:sz w:val="28"/>
          <w:szCs w:val="28"/>
          <w:lang w:val="nb-NO"/>
        </w:rPr>
        <w:t xml:space="preserve">Thông tư </w:t>
      </w:r>
      <w:r w:rsidRPr="00EA23FD">
        <w:rPr>
          <w:spacing w:val="6"/>
          <w:sz w:val="28"/>
          <w:szCs w:val="28"/>
          <w:lang w:val="es-CL"/>
        </w:rPr>
        <w:t>số 28/2022/TT-BTC ngày 17/5/2022</w:t>
      </w:r>
      <w:r>
        <w:rPr>
          <w:spacing w:val="6"/>
          <w:sz w:val="28"/>
          <w:szCs w:val="28"/>
          <w:lang w:val="es-CL"/>
        </w:rPr>
        <w:t xml:space="preserve">, </w:t>
      </w:r>
      <w:r w:rsidRPr="00EA23FD">
        <w:rPr>
          <w:bCs/>
          <w:iCs/>
          <w:sz w:val="28"/>
          <w:szCs w:val="28"/>
          <w:lang w:val="nb-NO"/>
        </w:rPr>
        <w:t xml:space="preserve">Thông tư </w:t>
      </w:r>
      <w:r w:rsidRPr="00EA23FD">
        <w:rPr>
          <w:spacing w:val="6"/>
          <w:sz w:val="28"/>
          <w:szCs w:val="28"/>
          <w:lang w:val="es-CL"/>
        </w:rPr>
        <w:t>s</w:t>
      </w:r>
      <w:r>
        <w:rPr>
          <w:spacing w:val="6"/>
          <w:sz w:val="28"/>
          <w:szCs w:val="28"/>
          <w:lang w:val="es-CL"/>
        </w:rPr>
        <w:t xml:space="preserve">ố 34/2022/TT-BTC ngày 10/6/2022, </w:t>
      </w:r>
      <w:r w:rsidRPr="00EA23FD">
        <w:rPr>
          <w:bCs/>
          <w:iCs/>
          <w:sz w:val="28"/>
          <w:szCs w:val="28"/>
          <w:lang w:val="nb-NO"/>
        </w:rPr>
        <w:t xml:space="preserve">Thông tư </w:t>
      </w:r>
      <w:r w:rsidRPr="00EA23FD">
        <w:rPr>
          <w:spacing w:val="6"/>
          <w:sz w:val="28"/>
          <w:szCs w:val="28"/>
          <w:lang w:val="es-CL"/>
        </w:rPr>
        <w:t>số</w:t>
      </w:r>
      <w:r>
        <w:rPr>
          <w:spacing w:val="6"/>
          <w:sz w:val="28"/>
          <w:szCs w:val="28"/>
          <w:lang w:val="es-CL"/>
        </w:rPr>
        <w:t xml:space="preserve"> 63/2022/TT-BTC ngày 05/10/2022 và </w:t>
      </w:r>
      <w:r w:rsidRPr="00EA23FD">
        <w:rPr>
          <w:bCs/>
          <w:iCs/>
          <w:sz w:val="28"/>
          <w:szCs w:val="28"/>
          <w:lang w:val="nb-NO"/>
        </w:rPr>
        <w:t xml:space="preserve">Thông tư </w:t>
      </w:r>
      <w:r w:rsidRPr="00EA23FD">
        <w:rPr>
          <w:spacing w:val="6"/>
          <w:sz w:val="28"/>
          <w:szCs w:val="28"/>
          <w:lang w:val="es-CL"/>
        </w:rPr>
        <w:t>số 66/2022/TT-BTC ngày 07/11</w:t>
      </w:r>
      <w:r>
        <w:rPr>
          <w:spacing w:val="6"/>
          <w:sz w:val="28"/>
          <w:szCs w:val="28"/>
          <w:lang w:val="es-CL"/>
        </w:rPr>
        <w:t>/2022.</w:t>
      </w:r>
      <w:r w:rsidRPr="00EA23FD">
        <w:rPr>
          <w:spacing w:val="6"/>
          <w:sz w:val="28"/>
          <w:szCs w:val="28"/>
          <w:lang w:val="es-CL"/>
        </w:rPr>
        <w:t xml:space="preserve"> </w:t>
      </w:r>
    </w:p>
    <w:p w:rsidR="00A02588" w:rsidRPr="006C5AAB" w:rsidRDefault="009A4891" w:rsidP="00253660">
      <w:pPr>
        <w:spacing w:before="80" w:line="252" w:lineRule="auto"/>
        <w:ind w:firstLine="737"/>
        <w:jc w:val="both"/>
        <w:rPr>
          <w:i/>
          <w:sz w:val="28"/>
          <w:szCs w:val="28"/>
          <w:lang w:val="pt-BR"/>
        </w:rPr>
      </w:pPr>
      <w:r w:rsidRPr="006C5AAB">
        <w:rPr>
          <w:i/>
          <w:sz w:val="28"/>
          <w:szCs w:val="28"/>
          <w:lang w:val="pt-BR"/>
        </w:rPr>
        <w:t>(iii)</w:t>
      </w:r>
      <w:r w:rsidR="00A02588" w:rsidRPr="006C5AAB">
        <w:rPr>
          <w:i/>
          <w:sz w:val="28"/>
          <w:szCs w:val="28"/>
          <w:lang w:val="pt-BR"/>
        </w:rPr>
        <w:t xml:space="preserve"> Công tác theo dõi thi hành pháp luật</w:t>
      </w:r>
    </w:p>
    <w:p w:rsidR="00715487" w:rsidRDefault="00A02588" w:rsidP="00253660">
      <w:pPr>
        <w:spacing w:before="80" w:line="252" w:lineRule="auto"/>
        <w:ind w:firstLine="737"/>
        <w:jc w:val="both"/>
        <w:rPr>
          <w:sz w:val="28"/>
          <w:szCs w:val="28"/>
        </w:rPr>
      </w:pPr>
      <w:r w:rsidRPr="006D6AD0">
        <w:rPr>
          <w:sz w:val="28"/>
          <w:szCs w:val="28"/>
        </w:rPr>
        <w:t>Thực hiện Nghị định số 59/2012/NĐ-CP ngày 23/7/2012 của Chính phủ về theo dõi tình hình thi hành pháp luật và Nghị định số 32/2020/NĐ-CP ngày 5/3/2020 của Chính phủ về sửa đổi, bổ sung một số điều của Nghị định số 59/2012/NĐ-CP, Bộ Tài chính đã ban hành Quyết định số 2480/QĐ-BTC ngày 23/12/2021 về Kế hoạch theo d</w:t>
      </w:r>
      <w:r w:rsidR="00535C6C">
        <w:rPr>
          <w:sz w:val="28"/>
          <w:szCs w:val="28"/>
        </w:rPr>
        <w:t>õi thi hành pháp luật năm 2022</w:t>
      </w:r>
      <w:r w:rsidRPr="006D6AD0">
        <w:rPr>
          <w:sz w:val="28"/>
          <w:szCs w:val="28"/>
        </w:rPr>
        <w:t xml:space="preserve">. </w:t>
      </w:r>
    </w:p>
    <w:p w:rsidR="00715487" w:rsidRPr="00715487" w:rsidRDefault="00715487" w:rsidP="00253660">
      <w:pPr>
        <w:spacing w:before="80" w:line="252" w:lineRule="auto"/>
        <w:ind w:firstLine="737"/>
        <w:jc w:val="both"/>
        <w:rPr>
          <w:sz w:val="28"/>
          <w:szCs w:val="28"/>
          <w:lang w:val="pt-BR"/>
        </w:rPr>
      </w:pPr>
      <w:r>
        <w:rPr>
          <w:sz w:val="28"/>
          <w:szCs w:val="28"/>
        </w:rPr>
        <w:t xml:space="preserve">Trong năm 2022, </w:t>
      </w:r>
      <w:r w:rsidRPr="00EA23FD">
        <w:rPr>
          <w:sz w:val="28"/>
          <w:szCs w:val="28"/>
          <w:lang w:val="pt-BR"/>
        </w:rPr>
        <w:t>Bộ Tài chính đã thực hiện kiểm tra và theo dõi thi hành pháp luật đối với 04 văn bản quy phạm pháp luậ</w:t>
      </w:r>
      <w:r>
        <w:rPr>
          <w:sz w:val="28"/>
          <w:szCs w:val="28"/>
          <w:lang w:val="pt-BR"/>
        </w:rPr>
        <w:t xml:space="preserve">t, bao gồm: </w:t>
      </w:r>
      <w:r w:rsidRPr="00EA23FD">
        <w:rPr>
          <w:sz w:val="28"/>
          <w:szCs w:val="28"/>
          <w:lang w:val="pt-BR"/>
        </w:rPr>
        <w:t>Nghị quyết số 94/2019/QH14</w:t>
      </w:r>
      <w:r>
        <w:rPr>
          <w:sz w:val="28"/>
          <w:szCs w:val="28"/>
          <w:lang w:val="pt-BR"/>
        </w:rPr>
        <w:t xml:space="preserve">, </w:t>
      </w:r>
      <w:r w:rsidRPr="00EA23FD">
        <w:rPr>
          <w:sz w:val="28"/>
          <w:szCs w:val="28"/>
          <w:lang w:val="pt-BR"/>
        </w:rPr>
        <w:t>Thông tư số 19/2003/TT-BTC ngày 20/3/2003</w:t>
      </w:r>
      <w:r>
        <w:rPr>
          <w:sz w:val="28"/>
          <w:szCs w:val="28"/>
          <w:lang w:val="pt-BR"/>
        </w:rPr>
        <w:t xml:space="preserve">, </w:t>
      </w:r>
      <w:r w:rsidRPr="00EA23FD">
        <w:rPr>
          <w:sz w:val="28"/>
          <w:szCs w:val="28"/>
          <w:lang w:val="pt-BR"/>
        </w:rPr>
        <w:t xml:space="preserve">Thông tư số </w:t>
      </w:r>
      <w:r>
        <w:rPr>
          <w:sz w:val="28"/>
          <w:szCs w:val="28"/>
          <w:lang w:val="pt-BR"/>
        </w:rPr>
        <w:t>172/201</w:t>
      </w:r>
      <w:r w:rsidR="00350EA4">
        <w:rPr>
          <w:sz w:val="28"/>
          <w:szCs w:val="28"/>
          <w:lang w:val="pt-BR"/>
        </w:rPr>
        <w:t xml:space="preserve">3/TT-BTC ngày 20/11/2013, </w:t>
      </w:r>
      <w:r w:rsidRPr="00EA23FD">
        <w:rPr>
          <w:sz w:val="28"/>
          <w:szCs w:val="28"/>
          <w:lang w:val="pt-BR"/>
        </w:rPr>
        <w:t xml:space="preserve">Thông tư số </w:t>
      </w:r>
      <w:r>
        <w:rPr>
          <w:sz w:val="28"/>
          <w:szCs w:val="28"/>
          <w:lang w:val="pt-BR"/>
        </w:rPr>
        <w:t xml:space="preserve">200/2014/TT-BTC ngày </w:t>
      </w:r>
      <w:r w:rsidR="006C5AAB">
        <w:rPr>
          <w:sz w:val="28"/>
          <w:szCs w:val="28"/>
          <w:lang w:val="pt-BR"/>
        </w:rPr>
        <w:t xml:space="preserve">22/12/2014 và </w:t>
      </w:r>
      <w:r>
        <w:rPr>
          <w:sz w:val="28"/>
          <w:szCs w:val="28"/>
          <w:lang w:val="pt-BR"/>
        </w:rPr>
        <w:t xml:space="preserve">có công văn số 13002/BTC-PC ngày 08/12/2022 gửi Bộ Tư pháp về việc báo cáo công tác theo dõi thi hành pháp luật năm 2022. </w:t>
      </w:r>
    </w:p>
    <w:p w:rsidR="00715487" w:rsidRPr="00EA23FD" w:rsidRDefault="006C5AAB" w:rsidP="00253660">
      <w:pPr>
        <w:spacing w:before="80" w:line="252" w:lineRule="auto"/>
        <w:ind w:firstLine="720"/>
        <w:jc w:val="both"/>
        <w:rPr>
          <w:sz w:val="28"/>
          <w:szCs w:val="28"/>
          <w:lang w:val="pt-BR"/>
        </w:rPr>
      </w:pPr>
      <w:r>
        <w:rPr>
          <w:sz w:val="28"/>
          <w:szCs w:val="28"/>
          <w:lang w:val="pt-BR"/>
        </w:rPr>
        <w:t>T</w:t>
      </w:r>
      <w:r w:rsidR="00715487" w:rsidRPr="00EA23FD">
        <w:rPr>
          <w:sz w:val="28"/>
          <w:szCs w:val="28"/>
          <w:lang w:val="pt-BR"/>
        </w:rPr>
        <w:t>hực hiện Q</w:t>
      </w:r>
      <w:r w:rsidR="00350EA4">
        <w:rPr>
          <w:sz w:val="28"/>
          <w:szCs w:val="28"/>
          <w:lang w:val="pt-BR"/>
        </w:rPr>
        <w:t>uyết định số 76/QĐ-TTg ngày 14/</w:t>
      </w:r>
      <w:r w:rsidR="00715487" w:rsidRPr="00EA23FD">
        <w:rPr>
          <w:sz w:val="28"/>
          <w:szCs w:val="28"/>
          <w:lang w:val="pt-BR"/>
        </w:rPr>
        <w:t xml:space="preserve">1/2022 của Thủ tướng Chính phủ về việc ban hành Kế hoạch theo dõi tình hình thi hành pháp luật trong lĩnh vực trọng tâm, liên ngành năm 2022, Bộ Tài chính đã có công văn số 4352/BTC-PC ngày 16/5/2022 hướng dẫn các đơn vị thuộc Bộ thực hiện Quyết </w:t>
      </w:r>
      <w:r w:rsidR="00715487" w:rsidRPr="00EA23FD">
        <w:rPr>
          <w:sz w:val="28"/>
          <w:szCs w:val="28"/>
          <w:lang w:val="pt-BR"/>
        </w:rPr>
        <w:lastRenderedPageBreak/>
        <w:t>định số 76/QĐ-TTg</w:t>
      </w:r>
      <w:r>
        <w:rPr>
          <w:sz w:val="28"/>
          <w:szCs w:val="28"/>
          <w:lang w:val="pt-BR"/>
        </w:rPr>
        <w:t xml:space="preserve"> </w:t>
      </w:r>
      <w:r w:rsidR="00350EA4">
        <w:rPr>
          <w:sz w:val="28"/>
          <w:szCs w:val="28"/>
          <w:lang w:val="pt-BR"/>
        </w:rPr>
        <w:t>ngày 14/</w:t>
      </w:r>
      <w:r w:rsidRPr="00EA23FD">
        <w:rPr>
          <w:sz w:val="28"/>
          <w:szCs w:val="28"/>
          <w:lang w:val="pt-BR"/>
        </w:rPr>
        <w:t>1/2022 của Thủ tướng Chính phủ</w:t>
      </w:r>
      <w:r w:rsidR="00715487" w:rsidRPr="00EA23FD">
        <w:rPr>
          <w:sz w:val="28"/>
          <w:szCs w:val="28"/>
          <w:lang w:val="pt-BR"/>
        </w:rPr>
        <w:t>.</w:t>
      </w:r>
      <w:r w:rsidR="00350EA4">
        <w:rPr>
          <w:sz w:val="28"/>
          <w:szCs w:val="28"/>
          <w:lang w:val="pt-BR"/>
        </w:rPr>
        <w:t xml:space="preserve"> </w:t>
      </w:r>
      <w:r w:rsidR="00350EA4">
        <w:rPr>
          <w:sz w:val="28"/>
          <w:szCs w:val="28"/>
        </w:rPr>
        <w:t xml:space="preserve">Bên cạnh đó, </w:t>
      </w:r>
      <w:r w:rsidR="00350EA4" w:rsidRPr="006D6AD0">
        <w:rPr>
          <w:sz w:val="28"/>
          <w:szCs w:val="28"/>
        </w:rPr>
        <w:t xml:space="preserve">Bộ Tài chính đã có văn bản </w:t>
      </w:r>
      <w:r w:rsidR="00350EA4" w:rsidRPr="006D6AD0">
        <w:rPr>
          <w:sz w:val="28"/>
          <w:szCs w:val="28"/>
          <w:lang w:val="pt-BR"/>
        </w:rPr>
        <w:t>gửi Bộ Tư pháp về danh mục các văn bản QPPL trong lĩnh vực tài chính trong lĩnh vực trọng tâm, liên ngành</w:t>
      </w:r>
      <w:r w:rsidR="00350EA4">
        <w:rPr>
          <w:sz w:val="28"/>
          <w:szCs w:val="28"/>
          <w:lang w:val="pt-BR"/>
        </w:rPr>
        <w:t xml:space="preserve"> </w:t>
      </w:r>
      <w:r w:rsidR="00350EA4" w:rsidRPr="00715487">
        <w:rPr>
          <w:sz w:val="28"/>
          <w:szCs w:val="28"/>
          <w:lang w:val="pt-BR"/>
        </w:rPr>
        <w:t>(công văn số 4351/BTC-PC ngày 16/5/2022)</w:t>
      </w:r>
      <w:r w:rsidR="00350EA4">
        <w:rPr>
          <w:sz w:val="28"/>
          <w:szCs w:val="28"/>
          <w:lang w:val="pt-BR"/>
        </w:rPr>
        <w:t xml:space="preserve">. </w:t>
      </w:r>
    </w:p>
    <w:p w:rsidR="00715487" w:rsidRDefault="00715487" w:rsidP="00253660">
      <w:pPr>
        <w:spacing w:before="80" w:line="252" w:lineRule="auto"/>
        <w:ind w:firstLine="737"/>
        <w:jc w:val="both"/>
        <w:rPr>
          <w:sz w:val="28"/>
          <w:szCs w:val="28"/>
          <w:lang w:val="pt-BR"/>
        </w:rPr>
      </w:pPr>
      <w:r>
        <w:rPr>
          <w:sz w:val="28"/>
          <w:szCs w:val="28"/>
          <w:lang w:val="pt-BR"/>
        </w:rPr>
        <w:t>Ngoài ra, Bộ Tài chính t</w:t>
      </w:r>
      <w:r w:rsidRPr="00EA23FD">
        <w:rPr>
          <w:sz w:val="28"/>
          <w:szCs w:val="28"/>
          <w:lang w:val="pt-BR"/>
        </w:rPr>
        <w:t xml:space="preserve">hực hiện định kỳ báo cáo 6 tháng và năm về tình hình thực hiện nhiệm vụ nâng xếp hạng chỉ số chi phí tuân thủ pháp luật (chỉ số B1) và Chỉ số cải thiện các quy định của pháp luật năm 2022 (GII). </w:t>
      </w:r>
    </w:p>
    <w:p w:rsidR="00674EC1" w:rsidRPr="006D6AD0" w:rsidRDefault="003B0C8A" w:rsidP="00253660">
      <w:pPr>
        <w:spacing w:before="80" w:line="252" w:lineRule="auto"/>
        <w:ind w:firstLine="737"/>
        <w:jc w:val="both"/>
        <w:rPr>
          <w:b/>
          <w:i/>
          <w:spacing w:val="2"/>
          <w:sz w:val="28"/>
          <w:szCs w:val="28"/>
          <w:lang w:val="pt-BR"/>
        </w:rPr>
      </w:pPr>
      <w:r w:rsidRPr="006D6AD0">
        <w:rPr>
          <w:b/>
          <w:i/>
          <w:spacing w:val="2"/>
          <w:sz w:val="28"/>
          <w:szCs w:val="28"/>
          <w:lang w:val="pt-BR"/>
        </w:rPr>
        <w:t>1.</w:t>
      </w:r>
      <w:r w:rsidR="00AE6260">
        <w:rPr>
          <w:b/>
          <w:i/>
          <w:spacing w:val="2"/>
          <w:sz w:val="28"/>
          <w:szCs w:val="28"/>
          <w:lang w:val="pt-BR"/>
        </w:rPr>
        <w:t>5</w:t>
      </w:r>
      <w:r w:rsidR="00350EA4">
        <w:rPr>
          <w:b/>
          <w:i/>
          <w:spacing w:val="2"/>
          <w:sz w:val="28"/>
          <w:szCs w:val="28"/>
          <w:lang w:val="pt-BR"/>
        </w:rPr>
        <w:t xml:space="preserve">. </w:t>
      </w:r>
      <w:r w:rsidRPr="006D6AD0">
        <w:rPr>
          <w:b/>
          <w:i/>
          <w:spacing w:val="2"/>
          <w:sz w:val="28"/>
          <w:szCs w:val="28"/>
          <w:lang w:val="pt-BR"/>
        </w:rPr>
        <w:t>Về công tác tuyên truyền, phổ biến giáo dục pháp luật</w:t>
      </w:r>
    </w:p>
    <w:p w:rsidR="00A02588" w:rsidRPr="006D6AD0" w:rsidRDefault="00A02588" w:rsidP="00253660">
      <w:pPr>
        <w:spacing w:before="80" w:line="252" w:lineRule="auto"/>
        <w:ind w:firstLine="737"/>
        <w:jc w:val="both"/>
        <w:rPr>
          <w:sz w:val="28"/>
          <w:szCs w:val="28"/>
          <w:lang w:val="pt-BR"/>
        </w:rPr>
      </w:pPr>
      <w:r w:rsidRPr="006D6AD0">
        <w:rPr>
          <w:sz w:val="28"/>
          <w:szCs w:val="28"/>
        </w:rPr>
        <w:t>Công tác tuyên truyền, phổ biến pháp luật đến cán bộ, công chức, viên chức và cộng đồng doanh nghiệp</w:t>
      </w:r>
      <w:r w:rsidRPr="006D6AD0">
        <w:rPr>
          <w:b/>
          <w:i/>
          <w:sz w:val="28"/>
          <w:szCs w:val="28"/>
        </w:rPr>
        <w:t xml:space="preserve"> </w:t>
      </w:r>
      <w:r w:rsidRPr="006D6AD0">
        <w:rPr>
          <w:sz w:val="28"/>
          <w:szCs w:val="28"/>
          <w:lang w:val="pt-BR"/>
        </w:rPr>
        <w:t>được xác định là một trong những nhiệm vụ quan trọng trong công tác pháp chế tài chính</w:t>
      </w:r>
      <w:r w:rsidR="00715487">
        <w:rPr>
          <w:sz w:val="28"/>
          <w:szCs w:val="28"/>
          <w:lang w:val="pt-BR"/>
        </w:rPr>
        <w:t xml:space="preserve">, </w:t>
      </w:r>
      <w:r w:rsidR="00707979">
        <w:rPr>
          <w:sz w:val="28"/>
          <w:szCs w:val="28"/>
          <w:lang w:val="pt-BR"/>
        </w:rPr>
        <w:t>trong năm 2022</w:t>
      </w:r>
      <w:r w:rsidR="008D51E9">
        <w:rPr>
          <w:sz w:val="28"/>
          <w:szCs w:val="28"/>
          <w:lang w:val="pt-BR"/>
        </w:rPr>
        <w:t>,</w:t>
      </w:r>
      <w:r w:rsidRPr="006D6AD0">
        <w:rPr>
          <w:sz w:val="28"/>
          <w:szCs w:val="28"/>
          <w:lang w:val="pt-BR"/>
        </w:rPr>
        <w:t xml:space="preserve"> Bộ Tài chính đã chủ động, tích cực triển khai thực hiện để cung cấp kịp thời thông tin về văn bản </w:t>
      </w:r>
      <w:r w:rsidR="008D51E9">
        <w:rPr>
          <w:sz w:val="28"/>
          <w:szCs w:val="28"/>
          <w:lang w:val="pt-BR"/>
        </w:rPr>
        <w:t>quy phạm pháp luật tài chính</w:t>
      </w:r>
      <w:r w:rsidRPr="006D6AD0">
        <w:rPr>
          <w:sz w:val="28"/>
          <w:szCs w:val="28"/>
          <w:lang w:val="pt-BR"/>
        </w:rPr>
        <w:t>. Trên cơ sở kế hoạch đã được phê duyệt (Quyết định số 2597/QĐ-BTC ngày 31/12/2021</w:t>
      </w:r>
      <w:r w:rsidR="00715487">
        <w:rPr>
          <w:sz w:val="28"/>
          <w:szCs w:val="28"/>
          <w:lang w:val="pt-BR"/>
        </w:rPr>
        <w:t xml:space="preserve">, </w:t>
      </w:r>
      <w:r w:rsidR="00715487" w:rsidRPr="00EA23FD">
        <w:rPr>
          <w:sz w:val="28"/>
          <w:szCs w:val="28"/>
          <w:lang w:val="pt-BR"/>
        </w:rPr>
        <w:t>Quyết định số 59/QĐ-BTC ngày 18/01/2022</w:t>
      </w:r>
      <w:r w:rsidRPr="006D6AD0">
        <w:rPr>
          <w:sz w:val="28"/>
          <w:szCs w:val="28"/>
          <w:lang w:val="pt-BR"/>
        </w:rPr>
        <w:t>), các đơn vị thuộc Bộ có hệ thống ngành dọ</w:t>
      </w:r>
      <w:r w:rsidR="00350EA4">
        <w:rPr>
          <w:sz w:val="28"/>
          <w:szCs w:val="28"/>
          <w:lang w:val="pt-BR"/>
        </w:rPr>
        <w:t xml:space="preserve">c từ Trung ương đến địa phương </w:t>
      </w:r>
      <w:r w:rsidRPr="006D6AD0">
        <w:rPr>
          <w:sz w:val="28"/>
          <w:szCs w:val="28"/>
          <w:lang w:val="pt-BR"/>
        </w:rPr>
        <w:t xml:space="preserve">đã ban hành kế hoạch triển khai công tác phổ biến, giáo dục pháp luật, hỗ trợ pháp lý cho doanh nghiệp năm 2022 trong hệ thống của mình. </w:t>
      </w:r>
      <w:r w:rsidR="006C5AAB">
        <w:rPr>
          <w:sz w:val="28"/>
          <w:szCs w:val="28"/>
          <w:lang w:val="pt-BR"/>
        </w:rPr>
        <w:t>T</w:t>
      </w:r>
      <w:r w:rsidRPr="006D6AD0">
        <w:rPr>
          <w:sz w:val="28"/>
          <w:szCs w:val="28"/>
          <w:lang w:val="pt-BR"/>
        </w:rPr>
        <w:t xml:space="preserve">rong năm 2022, công tác </w:t>
      </w:r>
      <w:r w:rsidR="006C5AAB" w:rsidRPr="006C5AAB">
        <w:rPr>
          <w:sz w:val="28"/>
          <w:szCs w:val="28"/>
          <w:lang w:val="pt-BR"/>
        </w:rPr>
        <w:t>tác tuyên truyền, phổ biến giáo dục pháp luật</w:t>
      </w:r>
      <w:r w:rsidR="00350EA4">
        <w:rPr>
          <w:sz w:val="28"/>
          <w:szCs w:val="28"/>
          <w:lang w:val="pt-BR"/>
        </w:rPr>
        <w:t xml:space="preserve"> của Bộ Tài chính</w:t>
      </w:r>
      <w:r w:rsidR="006C5AAB" w:rsidRPr="006C5AAB">
        <w:rPr>
          <w:sz w:val="28"/>
          <w:szCs w:val="28"/>
          <w:lang w:val="pt-BR"/>
        </w:rPr>
        <w:t xml:space="preserve"> </w:t>
      </w:r>
      <w:r w:rsidRPr="006D6AD0">
        <w:rPr>
          <w:sz w:val="28"/>
          <w:szCs w:val="28"/>
          <w:lang w:val="pt-BR"/>
        </w:rPr>
        <w:t>đã được tổ chức triển khai đồng bộ, thiết thực, cụ thể như sau:</w:t>
      </w:r>
    </w:p>
    <w:p w:rsidR="00A02588" w:rsidRPr="006D6AD0" w:rsidRDefault="00A02588" w:rsidP="00253660">
      <w:pPr>
        <w:spacing w:before="80" w:line="252" w:lineRule="auto"/>
        <w:ind w:firstLine="737"/>
        <w:jc w:val="both"/>
        <w:rPr>
          <w:sz w:val="28"/>
          <w:szCs w:val="28"/>
          <w:lang w:val="pt-BR"/>
        </w:rPr>
      </w:pPr>
      <w:r w:rsidRPr="006D6AD0">
        <w:rPr>
          <w:sz w:val="28"/>
          <w:szCs w:val="28"/>
          <w:lang w:val="pt-BR"/>
        </w:rPr>
        <w:t>(i) Phổ biến, tuyên truyền rộng rãi đến các đối tượng và cán bộ, công chức ngành Tài chính để nắm vững, triển khai thực hiện hiệu quả các Luật đã được Quốc hội thông qua.</w:t>
      </w:r>
    </w:p>
    <w:p w:rsidR="0009192C" w:rsidRDefault="00A02588" w:rsidP="00253660">
      <w:pPr>
        <w:spacing w:before="80" w:line="252" w:lineRule="auto"/>
        <w:ind w:firstLine="720"/>
        <w:jc w:val="both"/>
        <w:rPr>
          <w:sz w:val="28"/>
          <w:szCs w:val="28"/>
          <w:lang w:val="pt-BR"/>
        </w:rPr>
      </w:pPr>
      <w:r w:rsidRPr="006D6AD0">
        <w:rPr>
          <w:sz w:val="28"/>
          <w:szCs w:val="28"/>
          <w:lang w:val="pt-BR"/>
        </w:rPr>
        <w:t>(ii) Bộ Tài chính đã tiến hành họp báo, tuyên truyền, phổ biến rộng rãi các văn bản quy phạm pháp luật do Bộ Tài chính chủ trì soạn thảo trình Chính phủ, Thủ tướng Chính phủ ban hành hoặc ban hành theo thẩm quyền; thường xuyên cập nhật thông tin về tình hình, kết quả ban hành văn bản quy phạm pháp luật mới của Bộ Tài chính, đồng thời tổ chức viết bài, đưa tin về các chính sách pháp luật mới ngay sau khi văn bản được ban hành</w:t>
      </w:r>
      <w:r w:rsidR="0009192C">
        <w:rPr>
          <w:sz w:val="28"/>
          <w:szCs w:val="28"/>
          <w:lang w:val="pt-BR"/>
        </w:rPr>
        <w:t xml:space="preserve">. </w:t>
      </w:r>
      <w:r w:rsidR="0009192C" w:rsidRPr="00EA23FD">
        <w:rPr>
          <w:sz w:val="28"/>
          <w:szCs w:val="28"/>
          <w:lang w:val="pt-BR"/>
        </w:rPr>
        <w:t xml:space="preserve">Trong năm 2022, Trang thông tin pháp luật tài chính của Bộ Tài chính đã cung cấp hàng trăm tin, bài viết về nội dung cơ chế, chính sách, văn bản quy phạm pháp luật mới trong lĩnh vực tài chính đến cơ quan, tổ chức, cá nhân. </w:t>
      </w:r>
    </w:p>
    <w:p w:rsidR="0009192C" w:rsidRDefault="004640EF" w:rsidP="00253660">
      <w:pPr>
        <w:spacing w:before="80" w:line="252" w:lineRule="auto"/>
        <w:ind w:firstLine="720"/>
        <w:jc w:val="both"/>
        <w:rPr>
          <w:sz w:val="28"/>
          <w:szCs w:val="28"/>
          <w:lang w:val="pt-BR"/>
        </w:rPr>
      </w:pPr>
      <w:r>
        <w:rPr>
          <w:sz w:val="28"/>
          <w:szCs w:val="28"/>
          <w:lang w:val="pt-BR"/>
        </w:rPr>
        <w:t xml:space="preserve">(iii) </w:t>
      </w:r>
      <w:r w:rsidR="00535C6C">
        <w:rPr>
          <w:sz w:val="28"/>
          <w:szCs w:val="28"/>
          <w:lang w:val="pt-BR"/>
        </w:rPr>
        <w:t>Bộ Tài chính đã ban hành Quyết định số 1635/QĐ-BTC ngày 12/8/2022 về Kế hoạch tổ chức thực hiện Ngày Pháp luật nước Cộng hòa xã hội chủ nghĩa Việt Nam và Ngày Pháp luật Tài chính năm 2022</w:t>
      </w:r>
      <w:r w:rsidR="0009192C" w:rsidRPr="00EA23FD">
        <w:rPr>
          <w:sz w:val="28"/>
          <w:szCs w:val="28"/>
          <w:lang w:val="pt-BR"/>
        </w:rPr>
        <w:t xml:space="preserve">. Trong tuần lễ cao điểm từ ngày 07/11/2022 đến ngày 13/11/2022, thực hiện treo khẩu hiệu tuyên truyền Ngày Pháp luật với nội dung </w:t>
      </w:r>
      <w:r w:rsidR="0009192C" w:rsidRPr="006C5AAB">
        <w:rPr>
          <w:sz w:val="28"/>
          <w:szCs w:val="28"/>
          <w:lang w:val="pt-BR"/>
        </w:rPr>
        <w:t>“Pháp luật tài chính Việt Nam tạo thuận lợi trong tuân thủ, minh bạch trong thực thi, hiệu quả trong quản lý”</w:t>
      </w:r>
      <w:r w:rsidR="0009192C" w:rsidRPr="00EA23FD">
        <w:rPr>
          <w:sz w:val="28"/>
          <w:szCs w:val="28"/>
          <w:lang w:val="pt-BR"/>
        </w:rPr>
        <w:t xml:space="preserve"> tại trụ sở cơ quan Bộ Tài chính. </w:t>
      </w:r>
    </w:p>
    <w:p w:rsidR="00A02588" w:rsidRPr="006D6AD0" w:rsidRDefault="006C5AAB" w:rsidP="00253660">
      <w:pPr>
        <w:spacing w:before="80" w:line="252" w:lineRule="auto"/>
        <w:ind w:firstLine="720"/>
        <w:jc w:val="both"/>
        <w:rPr>
          <w:sz w:val="28"/>
          <w:szCs w:val="28"/>
          <w:lang w:val="pt-BR"/>
        </w:rPr>
      </w:pPr>
      <w:r>
        <w:rPr>
          <w:sz w:val="28"/>
          <w:szCs w:val="28"/>
          <w:lang w:val="pt-BR"/>
        </w:rPr>
        <w:t>(iv</w:t>
      </w:r>
      <w:r w:rsidR="00BD16A4" w:rsidRPr="006D6AD0">
        <w:rPr>
          <w:sz w:val="28"/>
          <w:szCs w:val="28"/>
          <w:lang w:val="pt-BR"/>
        </w:rPr>
        <w:t xml:space="preserve">) </w:t>
      </w:r>
      <w:r w:rsidR="00A02588" w:rsidRPr="006D6AD0">
        <w:rPr>
          <w:sz w:val="28"/>
          <w:szCs w:val="28"/>
          <w:lang w:val="pt-BR"/>
        </w:rPr>
        <w:t>Trong toàn ngành tài chính, đã thực hiện phổ biến, tuyên truyền pháp luật cho người dân và doanh nghiệp thông qua nhiều hình thức đa dạng, phong phú, sáng tạo</w:t>
      </w:r>
      <w:r w:rsidR="00FA3F26">
        <w:rPr>
          <w:sz w:val="28"/>
          <w:szCs w:val="28"/>
          <w:lang w:val="pt-BR"/>
        </w:rPr>
        <w:t>, cụ thể:</w:t>
      </w:r>
    </w:p>
    <w:p w:rsidR="00FA3F26" w:rsidRDefault="00692135" w:rsidP="00253660">
      <w:pPr>
        <w:spacing w:before="80" w:line="252" w:lineRule="auto"/>
        <w:ind w:firstLine="737"/>
        <w:jc w:val="both"/>
        <w:rPr>
          <w:sz w:val="28"/>
          <w:szCs w:val="28"/>
          <w:lang w:val="sv-SE"/>
        </w:rPr>
      </w:pPr>
      <w:r>
        <w:rPr>
          <w:sz w:val="28"/>
          <w:szCs w:val="28"/>
          <w:lang w:val="pt-BR"/>
        </w:rPr>
        <w:lastRenderedPageBreak/>
        <w:t>- Trong lĩnh vực T</w:t>
      </w:r>
      <w:r w:rsidR="00A02588" w:rsidRPr="006D6AD0">
        <w:rPr>
          <w:sz w:val="28"/>
          <w:szCs w:val="28"/>
          <w:lang w:val="pt-BR"/>
        </w:rPr>
        <w:t xml:space="preserve">huế: </w:t>
      </w:r>
      <w:r w:rsidR="00FA3F26" w:rsidRPr="00EA23FD">
        <w:rPr>
          <w:sz w:val="28"/>
          <w:szCs w:val="28"/>
          <w:lang w:val="pt-BR"/>
        </w:rPr>
        <w:t xml:space="preserve">Phổ biến hiệu quả </w:t>
      </w:r>
      <w:r w:rsidR="00FA3F26">
        <w:rPr>
          <w:sz w:val="28"/>
          <w:szCs w:val="28"/>
          <w:lang w:val="pt-BR"/>
        </w:rPr>
        <w:t xml:space="preserve">các </w:t>
      </w:r>
      <w:r w:rsidR="00FA3F26" w:rsidRPr="00EA23FD">
        <w:rPr>
          <w:sz w:val="28"/>
          <w:szCs w:val="28"/>
          <w:lang w:val="pt-BR"/>
        </w:rPr>
        <w:t>chính sách, thủ tục hành chính thuế, tin tứ</w:t>
      </w:r>
      <w:r w:rsidR="00FA3F26">
        <w:rPr>
          <w:sz w:val="28"/>
          <w:szCs w:val="28"/>
          <w:lang w:val="pt-BR"/>
        </w:rPr>
        <w:t xml:space="preserve">c hoạt động của ngành thuế. </w:t>
      </w:r>
      <w:r w:rsidR="00FA3F26">
        <w:rPr>
          <w:sz w:val="28"/>
          <w:szCs w:val="28"/>
          <w:lang w:val="sv-SE"/>
        </w:rPr>
        <w:t>Đến nay</w:t>
      </w:r>
      <w:r w:rsidR="004640EF">
        <w:rPr>
          <w:sz w:val="28"/>
          <w:szCs w:val="28"/>
          <w:lang w:val="sv-SE"/>
        </w:rPr>
        <w:t>, toàn ngành t</w:t>
      </w:r>
      <w:r w:rsidR="00FA3F26" w:rsidRPr="00EA23FD">
        <w:rPr>
          <w:sz w:val="28"/>
          <w:szCs w:val="28"/>
          <w:lang w:val="sv-SE"/>
        </w:rPr>
        <w:t>huế đã gửi thư điện tử để cung cấp thông tin cho người nộp thuế với hơn 4,9 triệu email; thực hiện hỗ trợ được hơn 788.000 lượt cho người nộp thuế thông qua việc giải đáp, hỗ trợ qua zalo, fanpage của Cục thuế</w:t>
      </w:r>
      <w:r w:rsidR="00FA3F26">
        <w:rPr>
          <w:sz w:val="28"/>
          <w:szCs w:val="28"/>
          <w:lang w:val="sv-SE"/>
        </w:rPr>
        <w:t xml:space="preserve">; </w:t>
      </w:r>
      <w:r w:rsidR="00FA3F26" w:rsidRPr="00EA23FD">
        <w:rPr>
          <w:sz w:val="28"/>
          <w:szCs w:val="28"/>
          <w:lang w:val="sv-SE"/>
        </w:rPr>
        <w:t>tổ chức hơn 1.000 lớp tập huấn với khoảng hơn 221.000 lượt người tham dự về chính sách mới, hướng dẫn Luật Quản lý thuế 2019</w:t>
      </w:r>
      <w:r w:rsidR="00FA3F26">
        <w:rPr>
          <w:sz w:val="28"/>
          <w:szCs w:val="28"/>
          <w:lang w:val="sv-SE"/>
        </w:rPr>
        <w:t>;...</w:t>
      </w:r>
    </w:p>
    <w:p w:rsidR="00FA3F26" w:rsidRPr="00FA3F26" w:rsidRDefault="00692135" w:rsidP="00253660">
      <w:pPr>
        <w:spacing w:before="80" w:line="252" w:lineRule="auto"/>
        <w:ind w:firstLine="720"/>
        <w:jc w:val="both"/>
        <w:rPr>
          <w:sz w:val="28"/>
          <w:szCs w:val="28"/>
          <w:lang w:val="pt-BR"/>
        </w:rPr>
      </w:pPr>
      <w:r>
        <w:rPr>
          <w:sz w:val="28"/>
          <w:szCs w:val="28"/>
          <w:lang w:val="sv-SE"/>
        </w:rPr>
        <w:t>- Trong lĩnh vực H</w:t>
      </w:r>
      <w:r w:rsidR="00FA3F26">
        <w:rPr>
          <w:sz w:val="28"/>
          <w:szCs w:val="28"/>
          <w:lang w:val="sv-SE"/>
        </w:rPr>
        <w:t xml:space="preserve">ải quan: </w:t>
      </w:r>
      <w:r w:rsidR="00FA3F26" w:rsidRPr="00EA23FD">
        <w:rPr>
          <w:sz w:val="28"/>
          <w:szCs w:val="28"/>
          <w:lang w:val="pt-BR"/>
        </w:rPr>
        <w:t>Đã tiếp nhận và giải quyết hơn 7.940</w:t>
      </w:r>
      <w:r w:rsidR="00FA3F26" w:rsidRPr="00EA23FD">
        <w:rPr>
          <w:b/>
          <w:sz w:val="28"/>
          <w:szCs w:val="28"/>
          <w:lang w:val="pt-BR"/>
        </w:rPr>
        <w:t xml:space="preserve"> </w:t>
      </w:r>
      <w:r w:rsidR="00FA3F26" w:rsidRPr="00EA23FD">
        <w:rPr>
          <w:sz w:val="28"/>
          <w:szCs w:val="28"/>
          <w:lang w:val="pt-BR"/>
        </w:rPr>
        <w:t>lượt yêu cầu cung cấp thông tin pháp luật hải quan của người khai hải quan, người nộp thuế, doanh nghiệp tại trụ sở cơ quan Hải quan</w:t>
      </w:r>
      <w:r w:rsidR="00FA3F26">
        <w:rPr>
          <w:sz w:val="28"/>
          <w:szCs w:val="28"/>
          <w:lang w:val="pt-BR"/>
        </w:rPr>
        <w:t xml:space="preserve">; thực hiện </w:t>
      </w:r>
      <w:r w:rsidR="00FA3F26" w:rsidRPr="00EA23FD">
        <w:rPr>
          <w:sz w:val="28"/>
          <w:szCs w:val="28"/>
          <w:lang w:val="pt-BR"/>
        </w:rPr>
        <w:t>đăng tải trên các trang thông tin điện tử hơn 1.130 lượt văn bản quy phạm pháp luật và văn bản pháp luật có liên quan; 6.840</w:t>
      </w:r>
      <w:r w:rsidR="00FA3F26" w:rsidRPr="00EA23FD">
        <w:rPr>
          <w:b/>
          <w:sz w:val="28"/>
          <w:szCs w:val="28"/>
          <w:lang w:val="pt-BR"/>
        </w:rPr>
        <w:t xml:space="preserve"> </w:t>
      </w:r>
      <w:r w:rsidR="00FA3F26" w:rsidRPr="00EA23FD">
        <w:rPr>
          <w:sz w:val="28"/>
          <w:szCs w:val="28"/>
          <w:lang w:val="pt-BR"/>
        </w:rPr>
        <w:t>tin, bài tuyên truyền về pháp luật hải quan</w:t>
      </w:r>
      <w:r w:rsidR="00FA3F26">
        <w:rPr>
          <w:sz w:val="28"/>
          <w:szCs w:val="28"/>
          <w:lang w:val="pt-BR"/>
        </w:rPr>
        <w:t xml:space="preserve">; </w:t>
      </w:r>
      <w:r w:rsidR="00FA3F26" w:rsidRPr="00EA23FD">
        <w:rPr>
          <w:sz w:val="28"/>
          <w:szCs w:val="28"/>
          <w:lang w:val="pt-BR"/>
        </w:rPr>
        <w:t xml:space="preserve">phát hành gần 2.000 tờ rơi, </w:t>
      </w:r>
      <w:r w:rsidR="00FA3F26">
        <w:rPr>
          <w:sz w:val="28"/>
          <w:szCs w:val="28"/>
          <w:lang w:val="pt-BR"/>
        </w:rPr>
        <w:t>ấn phẩm tuyên truyền pháp luật;...</w:t>
      </w:r>
    </w:p>
    <w:p w:rsidR="00A02588" w:rsidRDefault="00692135" w:rsidP="00253660">
      <w:pPr>
        <w:spacing w:before="80" w:line="252" w:lineRule="auto"/>
        <w:ind w:firstLine="737"/>
        <w:jc w:val="both"/>
        <w:rPr>
          <w:sz w:val="28"/>
          <w:szCs w:val="28"/>
          <w:lang w:val="sv-SE"/>
        </w:rPr>
      </w:pPr>
      <w:r>
        <w:rPr>
          <w:sz w:val="28"/>
          <w:szCs w:val="28"/>
          <w:lang w:val="pt-BR"/>
        </w:rPr>
        <w:t>- Trong lĩnh vực C</w:t>
      </w:r>
      <w:r w:rsidR="00A02588" w:rsidRPr="006D6AD0">
        <w:rPr>
          <w:sz w:val="28"/>
          <w:szCs w:val="28"/>
          <w:lang w:val="pt-BR"/>
        </w:rPr>
        <w:t xml:space="preserve">hứng khoán: </w:t>
      </w:r>
      <w:r w:rsidR="00FA3F26" w:rsidRPr="00EA23FD">
        <w:rPr>
          <w:sz w:val="28"/>
          <w:szCs w:val="28"/>
          <w:lang w:val="sv-SE"/>
        </w:rPr>
        <w:t>Tham gia hỗ trợ doanh nghiệp thông qua hướng dẫn, giải đáp pháp luật cho cá nhân, tổ chức bằng văn bản, qua đường dây nóng</w:t>
      </w:r>
      <w:r w:rsidR="006C5AAB">
        <w:rPr>
          <w:sz w:val="28"/>
          <w:szCs w:val="28"/>
          <w:lang w:val="sv-SE"/>
        </w:rPr>
        <w:t>,</w:t>
      </w:r>
      <w:r w:rsidR="00FA3F26" w:rsidRPr="00EA23FD">
        <w:rPr>
          <w:sz w:val="28"/>
          <w:szCs w:val="28"/>
          <w:lang w:val="sv-SE"/>
        </w:rPr>
        <w:t>...</w:t>
      </w:r>
      <w:r w:rsidR="009C179C">
        <w:rPr>
          <w:sz w:val="28"/>
          <w:szCs w:val="28"/>
          <w:lang w:val="sv-SE"/>
        </w:rPr>
        <w:t xml:space="preserve"> đối với </w:t>
      </w:r>
      <w:r w:rsidR="00FA3F26" w:rsidRPr="00EA23FD">
        <w:rPr>
          <w:sz w:val="28"/>
          <w:szCs w:val="28"/>
          <w:lang w:val="sv-SE"/>
        </w:rPr>
        <w:t>các vấn đề liên quan đến Luật Doanh nghiệp, quy định về quản trị công ty áp dụng đối với công ty đại chúng, các quy định liên quan đến Luật Chứng khoán 2019, Nghị định số 155/2020/NĐ-C</w:t>
      </w:r>
      <w:r w:rsidR="009C179C">
        <w:rPr>
          <w:sz w:val="28"/>
          <w:szCs w:val="28"/>
          <w:lang w:val="sv-SE"/>
        </w:rPr>
        <w:t>P ngày 31/12/2020 của Chính phủ</w:t>
      </w:r>
      <w:r w:rsidR="00A02588" w:rsidRPr="006D6AD0">
        <w:rPr>
          <w:sz w:val="28"/>
          <w:szCs w:val="28"/>
          <w:lang w:val="sv-SE"/>
        </w:rPr>
        <w:t>;...</w:t>
      </w:r>
    </w:p>
    <w:p w:rsidR="009C179C" w:rsidRPr="006D6AD0" w:rsidRDefault="00692135" w:rsidP="00253660">
      <w:pPr>
        <w:spacing w:before="80" w:line="252" w:lineRule="auto"/>
        <w:ind w:firstLine="720"/>
        <w:jc w:val="both"/>
        <w:rPr>
          <w:sz w:val="28"/>
          <w:szCs w:val="28"/>
          <w:lang w:val="pt-BR"/>
        </w:rPr>
      </w:pPr>
      <w:r>
        <w:rPr>
          <w:sz w:val="28"/>
          <w:szCs w:val="28"/>
          <w:lang w:val="sv-SE"/>
        </w:rPr>
        <w:t>- Trong lĩnh vực K</w:t>
      </w:r>
      <w:r w:rsidR="009C179C">
        <w:rPr>
          <w:sz w:val="28"/>
          <w:szCs w:val="28"/>
          <w:lang w:val="sv-SE"/>
        </w:rPr>
        <w:t xml:space="preserve">ho bạc: </w:t>
      </w:r>
      <w:r w:rsidR="009C179C" w:rsidRPr="00EA23FD">
        <w:rPr>
          <w:sz w:val="28"/>
          <w:szCs w:val="28"/>
          <w:lang w:val="pt-BR"/>
        </w:rPr>
        <w:t xml:space="preserve">Đã tổ chức phổ biến các văn bản quy phạm pháp luật về quy định thủ tục hành chính thuộc lĩnh vực Kho bạc Nhà nước; đặc biệt là những văn bản quy định về quy trình nghiệp vụ kho bạc nhà nước như: Thông tư số 51/2022/TT-BTC ngày 11/8/2022 </w:t>
      </w:r>
      <w:r w:rsidR="009C179C">
        <w:rPr>
          <w:sz w:val="28"/>
          <w:szCs w:val="28"/>
          <w:lang w:val="pt-BR"/>
        </w:rPr>
        <w:t>của Bộ Tài chính</w:t>
      </w:r>
      <w:r w:rsidR="009C179C" w:rsidRPr="00EA23FD">
        <w:rPr>
          <w:sz w:val="28"/>
          <w:szCs w:val="28"/>
          <w:lang w:val="pt-BR"/>
        </w:rPr>
        <w:t>; tuyên truyền, phổ biến các quy định về đăng ký và sử dụng tài khoản tại Kho bạc Nhà nước, quy định về tạm ứng vay ngân quỹ nhà nước của ngân sách nhà nước, xử phạt vi phạm hành chính trong lĩnh vực kho bạc nhà nước...</w:t>
      </w:r>
    </w:p>
    <w:p w:rsidR="003B0C8A" w:rsidRPr="001123F8" w:rsidRDefault="003B0C8A" w:rsidP="00253660">
      <w:pPr>
        <w:spacing w:before="80" w:line="252" w:lineRule="auto"/>
        <w:ind w:firstLine="737"/>
        <w:jc w:val="both"/>
        <w:rPr>
          <w:b/>
          <w:i/>
          <w:sz w:val="28"/>
          <w:szCs w:val="28"/>
          <w:lang w:val="pt-BR"/>
        </w:rPr>
      </w:pPr>
      <w:r w:rsidRPr="001123F8">
        <w:rPr>
          <w:b/>
          <w:i/>
          <w:sz w:val="28"/>
          <w:szCs w:val="28"/>
          <w:lang w:val="pt-BR"/>
        </w:rPr>
        <w:t>1.</w:t>
      </w:r>
      <w:r w:rsidR="00AE6260">
        <w:rPr>
          <w:b/>
          <w:i/>
          <w:sz w:val="28"/>
          <w:szCs w:val="28"/>
          <w:lang w:val="pt-BR"/>
        </w:rPr>
        <w:t>6</w:t>
      </w:r>
      <w:r w:rsidRPr="001123F8">
        <w:rPr>
          <w:b/>
          <w:i/>
          <w:sz w:val="28"/>
          <w:szCs w:val="28"/>
          <w:lang w:val="pt-BR"/>
        </w:rPr>
        <w:t>. Về công tác thanh tra, kiểm tra tình hình thực hiện chính sách</w:t>
      </w:r>
    </w:p>
    <w:p w:rsidR="004A6F24" w:rsidRPr="001123F8" w:rsidRDefault="008C762D" w:rsidP="00253660">
      <w:pPr>
        <w:pStyle w:val="05NidungVB"/>
        <w:spacing w:before="80" w:after="0" w:line="252" w:lineRule="auto"/>
        <w:ind w:firstLine="737"/>
      </w:pPr>
      <w:r w:rsidRPr="001123F8">
        <w:t>N</w:t>
      </w:r>
      <w:r w:rsidR="004A6F24" w:rsidRPr="001123F8">
        <w:t>ăm 2022, Bộ Tài chính đã chỉ đạo các đơn vị thuộc Bộ khẩn trương hoàn thiện và lưu hành kết luận thanh tra, kiểm tra của các cuộc thanh tra đã thực hiện; tổ chức tập huấn, trao đổi kinh nghiệm, nghiệp vụ đồng thời yêu cầu việc xây dựng đề cương, kế hoạch và triển khai thanh tra, kiểm tra theo kế hoạch năm 2022, nội dung thanh tra, kiểm tra có trọng tâm, trọng điểm, tập trung vào những vấn đề quản lý của ngành, phục vụ cho công tác quản lý điều hành của Bộ Tài chính.</w:t>
      </w:r>
    </w:p>
    <w:p w:rsidR="001123F8" w:rsidRPr="001123F8" w:rsidRDefault="006C5AAB" w:rsidP="00253660">
      <w:pPr>
        <w:pStyle w:val="05NidungVB"/>
        <w:spacing w:before="80" w:after="0" w:line="252" w:lineRule="auto"/>
        <w:ind w:firstLine="737"/>
        <w:rPr>
          <w:spacing w:val="2"/>
        </w:rPr>
      </w:pPr>
      <w:r>
        <w:rPr>
          <w:spacing w:val="2"/>
        </w:rPr>
        <w:t>Năm 2022</w:t>
      </w:r>
      <w:r w:rsidR="001123F8" w:rsidRPr="001123F8">
        <w:rPr>
          <w:spacing w:val="2"/>
        </w:rPr>
        <w:t xml:space="preserve">, Thanh tra Bộ Tài chính và các đơn vị có chức năng thanh tra chuyên ngành thuộc Bộ đã thực hiện 70.295 cuộc thanh tra, kiểm tra; tiến hành kiểm tra 780.957 hồ sơ khai thuế tại trụ sở cơ quan; kiến nghị xử lý tài chính 65.287.390 triệu đồng (trong đó: Kiến nghị thu hồi 13.953.151 triệu đồng; kiến nghị xử lý tài chính khác 46.989.357 triệu đồng; xử phạt vi phạm hành chính 4.344.883 triệu đồng); số tiền đã thu 10.948.062 triệu đồng. </w:t>
      </w:r>
    </w:p>
    <w:p w:rsidR="003332A6" w:rsidRPr="006D6AD0" w:rsidRDefault="003332A6" w:rsidP="00AE6260">
      <w:pPr>
        <w:pStyle w:val="05NidungVB"/>
        <w:spacing w:before="120" w:line="240" w:lineRule="auto"/>
        <w:ind w:firstLine="737"/>
      </w:pPr>
      <w:r w:rsidRPr="001123F8">
        <w:t xml:space="preserve">Do có sự phối hợp chặt chẽ, hiệu quả với các đơn vị trong và ngoài ngành tài chính trong việc xây dựng kế hoạch, tổ chức thực hiện kế hoạch thanh tra, </w:t>
      </w:r>
      <w:r w:rsidRPr="001123F8">
        <w:lastRenderedPageBreak/>
        <w:t>kiểm tra và các nhiệm vụ đột xuất được giao nên chất lượng các cuộc thanh tra, kiểm tra được nâng cao, kiến nghị đề xuất mang tính thiết thực, phục vụ trực tiếp cho công tác quản lý điều hành tài chính ngân sách của Bộ Tài chính cũng như công tác quản lý tài chính của các đơn vị được thanh tra, kiểm tra.</w:t>
      </w:r>
    </w:p>
    <w:p w:rsidR="00C70126" w:rsidRPr="006D6AD0" w:rsidRDefault="00C70126" w:rsidP="00AE6260">
      <w:pPr>
        <w:pStyle w:val="05NidungVB"/>
        <w:spacing w:before="120" w:line="240" w:lineRule="auto"/>
        <w:ind w:firstLine="737"/>
      </w:pPr>
      <w:r w:rsidRPr="006D6AD0">
        <w:rPr>
          <w:b/>
          <w:lang w:val="it-IT"/>
        </w:rPr>
        <w:t>2. Về cải cách thủ tục hành chính</w:t>
      </w:r>
    </w:p>
    <w:p w:rsidR="00C70126" w:rsidRPr="006D6AD0" w:rsidRDefault="00C70126" w:rsidP="00AE6260">
      <w:pPr>
        <w:pStyle w:val="05NidungVB"/>
        <w:spacing w:before="120" w:line="240" w:lineRule="auto"/>
        <w:ind w:firstLine="737"/>
        <w:rPr>
          <w:b/>
          <w:i/>
          <w:lang w:val="nl-NL"/>
        </w:rPr>
      </w:pPr>
      <w:r w:rsidRPr="006D6AD0">
        <w:rPr>
          <w:b/>
          <w:i/>
          <w:lang w:val="nl-NL"/>
        </w:rPr>
        <w:t>2.1. Về rà soát, cắt giảm, đơn giản hóa TTHC</w:t>
      </w:r>
    </w:p>
    <w:p w:rsidR="00D96998" w:rsidRPr="00C66F1C" w:rsidRDefault="00D96998" w:rsidP="00AE6260">
      <w:pPr>
        <w:pStyle w:val="05NidungVB"/>
        <w:spacing w:before="120" w:line="240" w:lineRule="auto"/>
        <w:ind w:firstLine="737"/>
        <w:rPr>
          <w:spacing w:val="2"/>
          <w:lang w:val="nl-NL"/>
        </w:rPr>
      </w:pPr>
      <w:r w:rsidRPr="00C66F1C">
        <w:rPr>
          <w:spacing w:val="2"/>
          <w:lang w:val="nl-NL"/>
        </w:rPr>
        <w:t xml:space="preserve">Ngày </w:t>
      </w:r>
      <w:r w:rsidR="00B87E72" w:rsidRPr="00C66F1C">
        <w:rPr>
          <w:spacing w:val="2"/>
          <w:lang w:val="nl-NL"/>
        </w:rPr>
        <w:t>24/12/2021</w:t>
      </w:r>
      <w:r w:rsidR="004640EF">
        <w:rPr>
          <w:spacing w:val="2"/>
          <w:lang w:val="nl-NL"/>
        </w:rPr>
        <w:t xml:space="preserve">, </w:t>
      </w:r>
      <w:r w:rsidRPr="00C66F1C">
        <w:rPr>
          <w:spacing w:val="2"/>
          <w:lang w:val="nl-NL"/>
        </w:rPr>
        <w:t>Bộ Tài chính đã ban hành Quyết định s</w:t>
      </w:r>
      <w:r w:rsidR="00730D7B" w:rsidRPr="00C66F1C">
        <w:rPr>
          <w:spacing w:val="2"/>
          <w:lang w:val="nl-NL"/>
        </w:rPr>
        <w:t>ố</w:t>
      </w:r>
      <w:r w:rsidRPr="00C66F1C">
        <w:rPr>
          <w:spacing w:val="2"/>
          <w:lang w:val="nl-NL"/>
        </w:rPr>
        <w:t xml:space="preserve"> 2</w:t>
      </w:r>
      <w:r w:rsidR="00B87E72" w:rsidRPr="00C66F1C">
        <w:rPr>
          <w:spacing w:val="2"/>
          <w:lang w:val="nl-NL"/>
        </w:rPr>
        <w:t>489</w:t>
      </w:r>
      <w:r w:rsidRPr="00C66F1C">
        <w:rPr>
          <w:spacing w:val="2"/>
          <w:lang w:val="nl-NL"/>
        </w:rPr>
        <w:t>/QĐ-BTC về kế hoạch triển khai nhiệm vụ kiểm soát thủ tục hành chính năm 202</w:t>
      </w:r>
      <w:r w:rsidR="00B87E72" w:rsidRPr="00C66F1C">
        <w:rPr>
          <w:spacing w:val="2"/>
          <w:lang w:val="nl-NL"/>
        </w:rPr>
        <w:t>2</w:t>
      </w:r>
      <w:r w:rsidRPr="00C66F1C">
        <w:rPr>
          <w:spacing w:val="2"/>
          <w:lang w:val="nl-NL"/>
        </w:rPr>
        <w:t>. Triển khai kế hoạch bám sát mục tiêu, yêu cầu về cải cách thủ tục hành chính (TTHC) tại các Nghị quyết của Chính phủ, Chỉ thị của Thủ tướng Chính phủ, Bộ Tài chính đã kịp thời chỉ đạo các đơn vị thực hiện nghiêm các yêu cầu kiểm soát TTHC.</w:t>
      </w:r>
    </w:p>
    <w:p w:rsidR="004D1F3C" w:rsidRPr="006D6AD0" w:rsidRDefault="00F15BFE" w:rsidP="00AE6260">
      <w:pPr>
        <w:pStyle w:val="05NidungVB"/>
        <w:spacing w:before="120" w:line="240" w:lineRule="auto"/>
        <w:ind w:firstLine="737"/>
        <w:rPr>
          <w:spacing w:val="6"/>
          <w:lang w:val="nl-NL"/>
        </w:rPr>
      </w:pPr>
      <w:r w:rsidRPr="006D6AD0">
        <w:rPr>
          <w:spacing w:val="6"/>
          <w:lang w:val="it-IT"/>
        </w:rPr>
        <w:t xml:space="preserve">Trong năm </w:t>
      </w:r>
      <w:r w:rsidR="00D96998" w:rsidRPr="006D6AD0">
        <w:rPr>
          <w:spacing w:val="6"/>
          <w:lang w:val="it-IT"/>
        </w:rPr>
        <w:t>202</w:t>
      </w:r>
      <w:r w:rsidR="00B87E72" w:rsidRPr="006D6AD0">
        <w:rPr>
          <w:spacing w:val="6"/>
          <w:lang w:val="it-IT"/>
        </w:rPr>
        <w:t>2</w:t>
      </w:r>
      <w:r w:rsidR="00D96998" w:rsidRPr="006D6AD0">
        <w:rPr>
          <w:spacing w:val="6"/>
          <w:lang w:val="it-IT"/>
        </w:rPr>
        <w:t xml:space="preserve">, </w:t>
      </w:r>
      <w:r w:rsidR="004D1F3C" w:rsidRPr="006D6AD0">
        <w:rPr>
          <w:spacing w:val="6"/>
          <w:lang w:val="it-IT"/>
        </w:rPr>
        <w:t xml:space="preserve">Bộ Tài chính tiếp tục </w:t>
      </w:r>
      <w:r w:rsidR="004D1F3C" w:rsidRPr="006D6AD0">
        <w:rPr>
          <w:spacing w:val="6"/>
          <w:lang w:val="nl-NL"/>
        </w:rPr>
        <w:t xml:space="preserve">thực hiện kiểm soát chặt chẽ các TTHC thuộc phạm vi thẩm quyền quản lý nhằm mục tiêu cải cách TTHC một cách toàn diện và hiệu quả, thực hiện tạo thuận lợi cho người dân và doanh nghiệp để cải thiện môi trường kinh doanh, nâng cao năng lực cạnh tranh quốc gia. </w:t>
      </w:r>
    </w:p>
    <w:p w:rsidR="004D7368" w:rsidRPr="006D6AD0" w:rsidRDefault="00C16414" w:rsidP="00AE6260">
      <w:pPr>
        <w:pStyle w:val="05NidungVB"/>
        <w:spacing w:before="120" w:line="240" w:lineRule="auto"/>
        <w:ind w:firstLine="737"/>
        <w:rPr>
          <w:lang w:val="nl-NL"/>
        </w:rPr>
      </w:pPr>
      <w:r w:rsidRPr="006C5AAB">
        <w:rPr>
          <w:lang w:val="nl-NL"/>
        </w:rPr>
        <w:t xml:space="preserve">Về công tác đánh giá tác động TTHC, luỹ kế từ </w:t>
      </w:r>
      <w:r w:rsidR="00496120" w:rsidRPr="006C5AAB">
        <w:rPr>
          <w:lang w:val="nl-NL"/>
        </w:rPr>
        <w:t>ngày 15/12/202</w:t>
      </w:r>
      <w:r w:rsidR="008511A9" w:rsidRPr="006C5AAB">
        <w:rPr>
          <w:lang w:val="nl-NL"/>
        </w:rPr>
        <w:t>1</w:t>
      </w:r>
      <w:r w:rsidRPr="006C5AAB">
        <w:rPr>
          <w:lang w:val="nl-NL"/>
        </w:rPr>
        <w:t xml:space="preserve"> đến </w:t>
      </w:r>
      <w:r w:rsidR="00481697" w:rsidRPr="006C5AAB">
        <w:rPr>
          <w:lang w:val="nl-NL"/>
        </w:rPr>
        <w:t xml:space="preserve">ngày </w:t>
      </w:r>
      <w:r w:rsidR="00C66F1C" w:rsidRPr="006C5AAB">
        <w:rPr>
          <w:lang w:val="nl-NL"/>
        </w:rPr>
        <w:t>14/12/2022</w:t>
      </w:r>
      <w:r w:rsidR="00F87664" w:rsidRPr="006C5AAB">
        <w:rPr>
          <w:lang w:val="nl-NL"/>
        </w:rPr>
        <w:t>,</w:t>
      </w:r>
      <w:r w:rsidR="00306C9F" w:rsidRPr="006C5AAB">
        <w:rPr>
          <w:lang w:val="nl-NL"/>
        </w:rPr>
        <w:t xml:space="preserve"> </w:t>
      </w:r>
      <w:r w:rsidRPr="006C5AAB">
        <w:rPr>
          <w:lang w:val="nl-NL"/>
        </w:rPr>
        <w:t>đã thực</w:t>
      </w:r>
      <w:r w:rsidR="006E7C0E" w:rsidRPr="006C5AAB">
        <w:rPr>
          <w:lang w:val="nl-NL"/>
        </w:rPr>
        <w:t xml:space="preserve"> hiện đánh giá tác động đối với </w:t>
      </w:r>
      <w:r w:rsidR="00305792">
        <w:rPr>
          <w:lang w:val="nl-NL"/>
        </w:rPr>
        <w:t>58</w:t>
      </w:r>
      <w:r w:rsidR="00E226D9" w:rsidRPr="006C5AAB">
        <w:rPr>
          <w:lang w:val="nl-NL"/>
        </w:rPr>
        <w:t xml:space="preserve"> </w:t>
      </w:r>
      <w:r w:rsidRPr="006C5AAB">
        <w:rPr>
          <w:lang w:val="nl-NL"/>
        </w:rPr>
        <w:t xml:space="preserve">TTHC tại </w:t>
      </w:r>
      <w:r w:rsidR="00305792">
        <w:rPr>
          <w:lang w:val="nl-NL"/>
        </w:rPr>
        <w:t>17</w:t>
      </w:r>
      <w:r w:rsidR="00AA311B" w:rsidRPr="006C5AAB">
        <w:rPr>
          <w:lang w:val="nl-NL"/>
        </w:rPr>
        <w:t xml:space="preserve"> </w:t>
      </w:r>
      <w:r w:rsidR="002D5328" w:rsidRPr="006C5AAB">
        <w:rPr>
          <w:lang w:val="nl-NL"/>
        </w:rPr>
        <w:t>dự</w:t>
      </w:r>
      <w:r w:rsidRPr="006C5AAB">
        <w:rPr>
          <w:lang w:val="nl-NL"/>
        </w:rPr>
        <w:t xml:space="preserve"> thảo văn bản QPPL thuộc </w:t>
      </w:r>
      <w:r w:rsidR="00496120" w:rsidRPr="006C5AAB">
        <w:rPr>
          <w:lang w:val="nl-NL"/>
        </w:rPr>
        <w:t xml:space="preserve">lĩnh vực </w:t>
      </w:r>
      <w:r w:rsidR="00C66F1C" w:rsidRPr="006C5AAB">
        <w:rPr>
          <w:lang w:val="nl-NL"/>
        </w:rPr>
        <w:t>hải quan, thuế, tài chính doanh nghiệp</w:t>
      </w:r>
      <w:r w:rsidR="00305792">
        <w:rPr>
          <w:lang w:val="nl-NL"/>
        </w:rPr>
        <w:t>, bảo hiểm, tài chính ngân hàng và quản lý nợ</w:t>
      </w:r>
      <w:r w:rsidRPr="006C5AAB">
        <w:rPr>
          <w:lang w:val="nl-NL"/>
        </w:rPr>
        <w:t xml:space="preserve">. </w:t>
      </w:r>
      <w:r w:rsidRPr="006D6AD0">
        <w:rPr>
          <w:lang w:val="nl-NL"/>
        </w:rPr>
        <w:t>Trên cơ sở đó, đã lựa chọn các phương án, giải pháp tối ưu cho việc ban hành mới hoặc sửa đổi, bổ sung TTHC thuộc lĩnh vực quản lý của Bộ Tài chính.</w:t>
      </w:r>
      <w:r w:rsidR="004D7368" w:rsidRPr="006D6AD0">
        <w:rPr>
          <w:lang w:val="nl-NL"/>
        </w:rPr>
        <w:t xml:space="preserve"> </w:t>
      </w:r>
    </w:p>
    <w:p w:rsidR="002F4213" w:rsidRPr="006D6AD0" w:rsidRDefault="00C16414" w:rsidP="00AE6260">
      <w:pPr>
        <w:pStyle w:val="05NidungVB"/>
        <w:spacing w:before="120" w:line="240" w:lineRule="auto"/>
        <w:rPr>
          <w:lang w:val="nl-NL"/>
        </w:rPr>
      </w:pPr>
      <w:r w:rsidRPr="006D6AD0">
        <w:rPr>
          <w:lang w:val="nl-NL"/>
        </w:rPr>
        <w:t xml:space="preserve">Bộ Tài chính thường xuyên rà soát, đánh giá TTHC nhằm đề xuất bãi bỏ những TTHC không còn phù hợp hoặc sửa đổi theo hướng cụ thể, rõ ràng, đơn giản, tăng tính khả thi cho cá nhân, tổ chức thực hiện. Luỹ kế từ ngày </w:t>
      </w:r>
      <w:r w:rsidR="00496120" w:rsidRPr="006D6AD0">
        <w:rPr>
          <w:lang w:val="nl-NL"/>
        </w:rPr>
        <w:t>15</w:t>
      </w:r>
      <w:r w:rsidRPr="006D6AD0">
        <w:rPr>
          <w:lang w:val="nl-NL"/>
        </w:rPr>
        <w:t>/</w:t>
      </w:r>
      <w:r w:rsidR="00496120" w:rsidRPr="006D6AD0">
        <w:rPr>
          <w:lang w:val="nl-NL"/>
        </w:rPr>
        <w:t>12</w:t>
      </w:r>
      <w:r w:rsidRPr="006D6AD0">
        <w:rPr>
          <w:lang w:val="nl-NL"/>
        </w:rPr>
        <w:t>/202</w:t>
      </w:r>
      <w:r w:rsidR="008511A9" w:rsidRPr="006D6AD0">
        <w:rPr>
          <w:lang w:val="nl-NL"/>
        </w:rPr>
        <w:t>1</w:t>
      </w:r>
      <w:r w:rsidRPr="006D6AD0">
        <w:rPr>
          <w:lang w:val="nl-NL"/>
        </w:rPr>
        <w:t xml:space="preserve"> đến ngày </w:t>
      </w:r>
      <w:r w:rsidR="00C66F1C">
        <w:rPr>
          <w:lang w:val="nl-NL"/>
        </w:rPr>
        <w:t>14/12/2022</w:t>
      </w:r>
      <w:r w:rsidRPr="006D6AD0">
        <w:rPr>
          <w:lang w:val="nl-NL"/>
        </w:rPr>
        <w:t xml:space="preserve">, </w:t>
      </w:r>
      <w:r w:rsidR="0075030D" w:rsidRPr="006D6AD0">
        <w:rPr>
          <w:lang w:val="nl-NL"/>
        </w:rPr>
        <w:t xml:space="preserve">Bộ Tài chính đã ban hành </w:t>
      </w:r>
      <w:r w:rsidR="00C66F1C">
        <w:rPr>
          <w:lang w:val="nl-NL"/>
        </w:rPr>
        <w:t>12</w:t>
      </w:r>
      <w:r w:rsidR="0075030D" w:rsidRPr="006D6AD0">
        <w:rPr>
          <w:lang w:val="nl-NL"/>
        </w:rPr>
        <w:t xml:space="preserve"> Quyết định</w:t>
      </w:r>
      <w:r w:rsidR="0075030D" w:rsidRPr="006D6AD0">
        <w:rPr>
          <w:vertAlign w:val="superscript"/>
          <w:lang w:val="nl-NL"/>
        </w:rPr>
        <w:footnoteReference w:id="1"/>
      </w:r>
      <w:r w:rsidR="0075030D" w:rsidRPr="006D6AD0">
        <w:rPr>
          <w:lang w:val="nl-NL"/>
        </w:rPr>
        <w:t xml:space="preserve"> công bố bãi bỏ </w:t>
      </w:r>
      <w:r w:rsidR="00C66F1C">
        <w:rPr>
          <w:lang w:val="nl-NL"/>
        </w:rPr>
        <w:t>152</w:t>
      </w:r>
      <w:r w:rsidR="0075030D" w:rsidRPr="006D6AD0">
        <w:rPr>
          <w:lang w:val="nl-NL"/>
        </w:rPr>
        <w:t xml:space="preserve"> TTHC; sửa đổi, bổ sung, thay thế </w:t>
      </w:r>
      <w:r w:rsidR="00C66F1C">
        <w:rPr>
          <w:lang w:val="nl-NL"/>
        </w:rPr>
        <w:t xml:space="preserve">204 </w:t>
      </w:r>
      <w:r w:rsidR="0075030D" w:rsidRPr="006D6AD0">
        <w:rPr>
          <w:lang w:val="nl-NL"/>
        </w:rPr>
        <w:t xml:space="preserve">TTHC; công bố mới </w:t>
      </w:r>
      <w:r w:rsidR="00C66F1C">
        <w:rPr>
          <w:lang w:val="nl-NL"/>
        </w:rPr>
        <w:t>58</w:t>
      </w:r>
      <w:r w:rsidR="0075030D" w:rsidRPr="006D6AD0">
        <w:rPr>
          <w:lang w:val="nl-NL"/>
        </w:rPr>
        <w:t xml:space="preserve"> TTHC </w:t>
      </w:r>
      <w:r w:rsidR="00C66F1C" w:rsidRPr="00071CA4">
        <w:rPr>
          <w:lang w:val="it-IT"/>
        </w:rPr>
        <w:t>trong các lĩnh vực</w:t>
      </w:r>
      <w:r w:rsidR="00C66F1C">
        <w:rPr>
          <w:lang w:val="it-IT"/>
        </w:rPr>
        <w:t xml:space="preserve"> thuế, hải quan, quản lý nợ, tài chính ngân hàng và tài chính doanh nghiệp</w:t>
      </w:r>
      <w:r w:rsidR="0075030D" w:rsidRPr="006D6AD0">
        <w:rPr>
          <w:lang w:val="pt-BR"/>
        </w:rPr>
        <w:t>.</w:t>
      </w:r>
      <w:r w:rsidR="006C67C1" w:rsidRPr="006D6AD0">
        <w:rPr>
          <w:lang w:val="pt-BR"/>
        </w:rPr>
        <w:t xml:space="preserve"> </w:t>
      </w:r>
      <w:r w:rsidR="0075030D" w:rsidRPr="006D6AD0">
        <w:rPr>
          <w:lang w:val="pt-BR"/>
        </w:rPr>
        <w:t xml:space="preserve">Theo đó, tính đến </w:t>
      </w:r>
      <w:r w:rsidR="00C66F1C">
        <w:rPr>
          <w:lang w:val="pt-BR"/>
        </w:rPr>
        <w:t>14/12/2022</w:t>
      </w:r>
      <w:r w:rsidR="0075030D" w:rsidRPr="006D6AD0">
        <w:rPr>
          <w:lang w:val="pt-BR"/>
        </w:rPr>
        <w:t>, tổng số TTHC còn hiệu lực thuộc lĩnh vực quản lý của Bộ Tài chính là 8</w:t>
      </w:r>
      <w:r w:rsidR="00C66F1C">
        <w:rPr>
          <w:lang w:val="pt-BR"/>
        </w:rPr>
        <w:t>01</w:t>
      </w:r>
      <w:r w:rsidR="0075030D" w:rsidRPr="006D6AD0">
        <w:rPr>
          <w:lang w:val="pt-BR"/>
        </w:rPr>
        <w:t xml:space="preserve"> TTHC. </w:t>
      </w:r>
      <w:r w:rsidR="00F03870" w:rsidRPr="006D6AD0">
        <w:rPr>
          <w:lang w:val="nl-NL"/>
        </w:rPr>
        <w:t xml:space="preserve">Trên cơ sở Quyết định công bố TTHC, Bộ Tài chính đã thực hiện việc công khai và cập nhật đầy đủ và kịp thời lên Cổng dịch vụ công quốc gia, Cổng Thông tin điện tử của Bộ và trụ sở cơ quan tiếp nhận, thực hiện TTHC theo đúng quy định. </w:t>
      </w:r>
      <w:r w:rsidR="00F03870" w:rsidRPr="006D6AD0">
        <w:rPr>
          <w:lang w:val="nl-NL"/>
        </w:rPr>
        <w:tab/>
      </w:r>
    </w:p>
    <w:p w:rsidR="00BD16A4" w:rsidRPr="006D6AD0" w:rsidRDefault="004276FB" w:rsidP="00AE6260">
      <w:pPr>
        <w:pStyle w:val="05NidungVB"/>
        <w:spacing w:before="120" w:line="240" w:lineRule="auto"/>
        <w:ind w:firstLine="737"/>
        <w:rPr>
          <w:lang w:val="nl-NL"/>
        </w:rPr>
      </w:pPr>
      <w:r w:rsidRPr="006D6AD0">
        <w:rPr>
          <w:lang w:val="nl-NL"/>
        </w:rPr>
        <w:t>Đồng thời, Bộ Tài chính đã ban hành Quyết định số 40/QĐ-BTC ngày 12/1/2022 về việc phê duyệt danh sách công chức làm nhiệm vụ đầu mối kiểm soát thủ tục hành chính thuộc Bộ Tài chính thay thế Quyết định số 50/QĐ-BTC ngày 15/1/2021.</w:t>
      </w:r>
    </w:p>
    <w:p w:rsidR="00BD16A4" w:rsidRPr="006D6AD0" w:rsidRDefault="00BD16A4" w:rsidP="00AE6260">
      <w:pPr>
        <w:pStyle w:val="05NidungVB"/>
        <w:spacing w:before="120" w:line="240" w:lineRule="auto"/>
        <w:ind w:firstLine="737"/>
        <w:rPr>
          <w:lang w:val="nl-NL"/>
        </w:rPr>
      </w:pPr>
      <w:r w:rsidRPr="006D6AD0">
        <w:rPr>
          <w:lang w:val="nl-NL"/>
        </w:rPr>
        <w:t xml:space="preserve">Ngoài ra, Bộ Tài chính đã ban hành </w:t>
      </w:r>
      <w:r w:rsidRPr="006D6AD0">
        <w:rPr>
          <w:bCs/>
        </w:rPr>
        <w:t xml:space="preserve">Thông báo số 3689/BTC-VP ngày 22/4/2022 về việc triển khai thực hiện Thông tư số 03/2022/TT-BTP ngày </w:t>
      </w:r>
      <w:r w:rsidRPr="006D6AD0">
        <w:rPr>
          <w:bCs/>
        </w:rPr>
        <w:lastRenderedPageBreak/>
        <w:t>10/2/2022 của Bộ Tư pháp hướng dẫn đánh giá tác động của thủ tục hành chính</w:t>
      </w:r>
      <w:r w:rsidR="006C5AAB">
        <w:rPr>
          <w:bCs/>
        </w:rPr>
        <w:t xml:space="preserve"> làm cơ sở cho các </w:t>
      </w:r>
      <w:r w:rsidR="003D63DF">
        <w:rPr>
          <w:bCs/>
        </w:rPr>
        <w:t>đơn vị tổ chức thực hiện đáp ứng yêu cầu và đúng quy định.</w:t>
      </w:r>
    </w:p>
    <w:p w:rsidR="002F2C37" w:rsidRPr="006D6AD0" w:rsidRDefault="002F2C37" w:rsidP="00AE6260">
      <w:pPr>
        <w:pStyle w:val="05NidungVB"/>
        <w:spacing w:before="120" w:line="240" w:lineRule="auto"/>
        <w:ind w:firstLine="737"/>
        <w:rPr>
          <w:b/>
          <w:i/>
          <w:lang w:val="nl-NL"/>
        </w:rPr>
      </w:pPr>
      <w:r w:rsidRPr="006D6AD0">
        <w:rPr>
          <w:b/>
          <w:i/>
          <w:lang w:val="nl-NL"/>
        </w:rPr>
        <w:t>2.2.</w:t>
      </w:r>
      <w:r w:rsidRPr="006D6AD0">
        <w:rPr>
          <w:b/>
          <w:lang w:val="nl-NL"/>
        </w:rPr>
        <w:t xml:space="preserve"> </w:t>
      </w:r>
      <w:r w:rsidRPr="006D6AD0">
        <w:rPr>
          <w:b/>
          <w:i/>
          <w:lang w:val="nl-NL"/>
        </w:rPr>
        <w:t>Về triển khai cơ chế một cửa trong giải quyết TTHC</w:t>
      </w:r>
    </w:p>
    <w:p w:rsidR="00F03870" w:rsidRPr="006D6AD0" w:rsidRDefault="00F03870" w:rsidP="00AE6260">
      <w:pPr>
        <w:pStyle w:val="05NidungVB"/>
        <w:spacing w:before="120" w:line="240" w:lineRule="auto"/>
        <w:ind w:firstLine="737"/>
        <w:rPr>
          <w:lang w:val="it-IT"/>
        </w:rPr>
      </w:pPr>
      <w:r w:rsidRPr="006D6AD0">
        <w:rPr>
          <w:lang w:val="it-IT"/>
        </w:rPr>
        <w:t>Thực hiện Nghị định số 61/2018/NĐ-CP ngày 23/4/2018 của Chính phủ về thực hiện cơ chế một cửa, một cửa liên thông trong giải quyết TTHC, trong năm 202</w:t>
      </w:r>
      <w:r w:rsidR="00470920">
        <w:rPr>
          <w:lang w:val="it-IT"/>
        </w:rPr>
        <w:t>2</w:t>
      </w:r>
      <w:r w:rsidRPr="006D6AD0">
        <w:rPr>
          <w:lang w:val="it-IT"/>
        </w:rPr>
        <w:t xml:space="preserve">, Bộ Tài chính tiếp tục vận hành mô hình tiếp nhận và trả kết quả giải quyết TTHC theo cơ chế một cửa tại trụ sở cơ quan Bộ ổn định và hiệu quả. </w:t>
      </w:r>
    </w:p>
    <w:p w:rsidR="0075030D" w:rsidRPr="006D6AD0" w:rsidRDefault="00F03870" w:rsidP="00AE6260">
      <w:pPr>
        <w:spacing w:before="120" w:after="120"/>
        <w:ind w:firstLine="737"/>
        <w:jc w:val="both"/>
        <w:rPr>
          <w:sz w:val="28"/>
          <w:szCs w:val="28"/>
          <w:lang w:val="nl-NL"/>
        </w:rPr>
      </w:pPr>
      <w:r w:rsidRPr="006D6AD0">
        <w:rPr>
          <w:sz w:val="28"/>
          <w:szCs w:val="28"/>
          <w:lang w:val="it-IT"/>
        </w:rPr>
        <w:t xml:space="preserve">Lũy kế từ ngày </w:t>
      </w:r>
      <w:r w:rsidR="00496120" w:rsidRPr="006D6AD0">
        <w:rPr>
          <w:sz w:val="28"/>
          <w:szCs w:val="28"/>
          <w:lang w:val="it-IT"/>
        </w:rPr>
        <w:t>15/12</w:t>
      </w:r>
      <w:r w:rsidRPr="006D6AD0">
        <w:rPr>
          <w:sz w:val="28"/>
          <w:szCs w:val="28"/>
          <w:lang w:val="it-IT"/>
        </w:rPr>
        <w:t>/202</w:t>
      </w:r>
      <w:r w:rsidR="004276FB" w:rsidRPr="006D6AD0">
        <w:rPr>
          <w:sz w:val="28"/>
          <w:szCs w:val="28"/>
          <w:lang w:val="it-IT"/>
        </w:rPr>
        <w:t>1</w:t>
      </w:r>
      <w:r w:rsidRPr="006D6AD0">
        <w:rPr>
          <w:sz w:val="28"/>
          <w:szCs w:val="28"/>
          <w:lang w:val="it-IT"/>
        </w:rPr>
        <w:t xml:space="preserve"> đến hết ngày </w:t>
      </w:r>
      <w:r w:rsidR="00C66F1C">
        <w:rPr>
          <w:sz w:val="28"/>
          <w:szCs w:val="28"/>
          <w:lang w:val="it-IT"/>
        </w:rPr>
        <w:t>14/12</w:t>
      </w:r>
      <w:r w:rsidR="00496120" w:rsidRPr="006D6AD0">
        <w:rPr>
          <w:sz w:val="28"/>
          <w:szCs w:val="28"/>
          <w:lang w:val="it-IT"/>
        </w:rPr>
        <w:t>/202</w:t>
      </w:r>
      <w:r w:rsidR="004276FB" w:rsidRPr="006D6AD0">
        <w:rPr>
          <w:sz w:val="28"/>
          <w:szCs w:val="28"/>
          <w:lang w:val="it-IT"/>
        </w:rPr>
        <w:t>2</w:t>
      </w:r>
      <w:r w:rsidRPr="006D6AD0">
        <w:rPr>
          <w:sz w:val="28"/>
          <w:szCs w:val="28"/>
          <w:lang w:val="it-IT"/>
        </w:rPr>
        <w:t xml:space="preserve">, </w:t>
      </w:r>
      <w:r w:rsidR="0075030D" w:rsidRPr="006D6AD0">
        <w:rPr>
          <w:sz w:val="28"/>
          <w:szCs w:val="28"/>
          <w:lang w:val="nl-NL"/>
        </w:rPr>
        <w:t xml:space="preserve">Bộ phận Một cửa của Bộ Tài chính đã tiếp nhận </w:t>
      </w:r>
      <w:r w:rsidR="009B7F28">
        <w:rPr>
          <w:sz w:val="28"/>
          <w:szCs w:val="28"/>
          <w:lang w:val="nl-NL"/>
        </w:rPr>
        <w:t>1252</w:t>
      </w:r>
      <w:r w:rsidR="0075030D" w:rsidRPr="006D6AD0">
        <w:rPr>
          <w:sz w:val="28"/>
          <w:szCs w:val="28"/>
          <w:lang w:val="nl-NL"/>
        </w:rPr>
        <w:t xml:space="preserve"> hồ sơ TTHC thuộc 05 lĩnh vực (bảo hiểm, kế toán – kiểm toán, tin học, tài chính ngân hàng và giá), trong đó đã trả kết quả cho cá nhân, tổ chức </w:t>
      </w:r>
      <w:r w:rsidR="009D6927">
        <w:rPr>
          <w:sz w:val="28"/>
          <w:szCs w:val="28"/>
          <w:lang w:val="nl-NL"/>
        </w:rPr>
        <w:t xml:space="preserve">1.007 </w:t>
      </w:r>
      <w:r w:rsidR="0075030D" w:rsidRPr="006D6AD0">
        <w:rPr>
          <w:sz w:val="28"/>
          <w:szCs w:val="28"/>
          <w:lang w:val="nl-NL"/>
        </w:rPr>
        <w:t xml:space="preserve">hồ sơ và đang giải quyết trong hạn </w:t>
      </w:r>
      <w:r w:rsidR="009D6927">
        <w:rPr>
          <w:sz w:val="28"/>
          <w:szCs w:val="28"/>
          <w:lang w:val="nl-NL"/>
        </w:rPr>
        <w:t>245</w:t>
      </w:r>
      <w:r w:rsidR="0075030D" w:rsidRPr="006D6AD0">
        <w:rPr>
          <w:sz w:val="28"/>
          <w:szCs w:val="28"/>
          <w:lang w:val="nl-NL"/>
        </w:rPr>
        <w:t xml:space="preserve"> hồ sơ, không có hồ sơ quá hạn.</w:t>
      </w:r>
    </w:p>
    <w:p w:rsidR="00BD0A9C" w:rsidRPr="006D6AD0" w:rsidRDefault="009B7F28" w:rsidP="00AE6260">
      <w:pPr>
        <w:spacing w:before="120" w:after="120"/>
        <w:ind w:firstLine="737"/>
        <w:jc w:val="both"/>
        <w:rPr>
          <w:sz w:val="28"/>
          <w:szCs w:val="28"/>
        </w:rPr>
      </w:pPr>
      <w:r>
        <w:rPr>
          <w:sz w:val="28"/>
          <w:szCs w:val="28"/>
        </w:rPr>
        <w:t xml:space="preserve">Đồng thời, </w:t>
      </w:r>
      <w:r w:rsidR="00BD0A9C" w:rsidRPr="006D6AD0">
        <w:rPr>
          <w:sz w:val="28"/>
          <w:szCs w:val="28"/>
        </w:rPr>
        <w:t>Bộ phận Một cửa của Bộ Tài chính đã chuẩn bị sẵn sàng</w:t>
      </w:r>
      <w:r w:rsidR="003D63DF">
        <w:rPr>
          <w:sz w:val="28"/>
          <w:szCs w:val="28"/>
        </w:rPr>
        <w:t xml:space="preserve"> các</w:t>
      </w:r>
      <w:r w:rsidR="00BD0A9C" w:rsidRPr="006D6AD0">
        <w:rPr>
          <w:sz w:val="28"/>
          <w:szCs w:val="28"/>
        </w:rPr>
        <w:t xml:space="preserve"> điều kiện về cơ sở vật chất, nhân lực để thực hiện số hóa và tái sử dụng kết quả số hóa hồ sơ, kết quả giải quyết thủ tục hành chính có liên quan đến thông tin, giấy tờ cá nhân trong tiếp nhận, giải quy</w:t>
      </w:r>
      <w:r w:rsidR="00470920">
        <w:rPr>
          <w:sz w:val="28"/>
          <w:szCs w:val="28"/>
        </w:rPr>
        <w:t>ết thủ tục hành chính từ ngày 01/6/</w:t>
      </w:r>
      <w:r w:rsidR="00BD0A9C" w:rsidRPr="006D6AD0">
        <w:rPr>
          <w:sz w:val="28"/>
          <w:szCs w:val="28"/>
        </w:rPr>
        <w:t>2022.</w:t>
      </w:r>
    </w:p>
    <w:p w:rsidR="009B7F28" w:rsidRPr="009B7F28" w:rsidRDefault="009B7F28" w:rsidP="00AE6260">
      <w:pPr>
        <w:tabs>
          <w:tab w:val="left" w:pos="567"/>
        </w:tabs>
        <w:spacing w:before="120" w:after="120"/>
        <w:ind w:firstLine="737"/>
        <w:jc w:val="both"/>
        <w:rPr>
          <w:bCs/>
          <w:color w:val="000000"/>
          <w:spacing w:val="2"/>
          <w:sz w:val="28"/>
          <w:szCs w:val="28"/>
        </w:rPr>
      </w:pPr>
      <w:r>
        <w:rPr>
          <w:bCs/>
          <w:color w:val="000000"/>
          <w:spacing w:val="2"/>
          <w:sz w:val="28"/>
          <w:szCs w:val="28"/>
          <w:lang w:val="nl-NL"/>
        </w:rPr>
        <w:t xml:space="preserve">Ngoài ra, </w:t>
      </w:r>
      <w:r w:rsidR="003D63DF">
        <w:rPr>
          <w:bCs/>
          <w:color w:val="000000"/>
          <w:spacing w:val="2"/>
          <w:sz w:val="28"/>
          <w:szCs w:val="28"/>
          <w:lang w:val="nl-NL"/>
        </w:rPr>
        <w:t>t</w:t>
      </w:r>
      <w:r w:rsidRPr="0072535F">
        <w:rPr>
          <w:bCs/>
          <w:color w:val="000000"/>
          <w:spacing w:val="2"/>
          <w:sz w:val="28"/>
          <w:szCs w:val="28"/>
          <w:lang w:val="nl-NL"/>
        </w:rPr>
        <w:t>riển khai Công văn số 1104/TTg-KSTT ngày 30/8/2021 của Thủ tướng Chính phủ về</w:t>
      </w:r>
      <w:r w:rsidR="009D6927">
        <w:rPr>
          <w:bCs/>
          <w:color w:val="000000"/>
          <w:spacing w:val="2"/>
          <w:sz w:val="28"/>
          <w:szCs w:val="28"/>
          <w:lang w:val="nl-NL"/>
        </w:rPr>
        <w:t xml:space="preserve"> việc</w:t>
      </w:r>
      <w:r w:rsidRPr="0072535F">
        <w:rPr>
          <w:bCs/>
          <w:color w:val="000000"/>
          <w:spacing w:val="2"/>
          <w:sz w:val="28"/>
          <w:szCs w:val="28"/>
          <w:lang w:val="nl-NL"/>
        </w:rPr>
        <w:t xml:space="preserve"> </w:t>
      </w:r>
      <w:r w:rsidRPr="0072535F">
        <w:rPr>
          <w:bCs/>
          <w:color w:val="000000"/>
          <w:spacing w:val="2"/>
          <w:sz w:val="28"/>
          <w:szCs w:val="28"/>
        </w:rPr>
        <w:t>triển khai xây dựng Đề án phân cấp tron</w:t>
      </w:r>
      <w:r w:rsidR="009D6927">
        <w:rPr>
          <w:bCs/>
          <w:color w:val="000000"/>
          <w:spacing w:val="2"/>
          <w:sz w:val="28"/>
          <w:szCs w:val="28"/>
        </w:rPr>
        <w:t>g giải quyết thủ tục hành chính</w:t>
      </w:r>
      <w:r w:rsidRPr="0072535F">
        <w:rPr>
          <w:bCs/>
          <w:color w:val="000000"/>
          <w:spacing w:val="2"/>
          <w:sz w:val="28"/>
          <w:szCs w:val="28"/>
        </w:rPr>
        <w:t xml:space="preserve">, </w:t>
      </w:r>
      <w:r>
        <w:rPr>
          <w:bCs/>
          <w:color w:val="000000"/>
          <w:spacing w:val="2"/>
          <w:sz w:val="28"/>
          <w:szCs w:val="28"/>
        </w:rPr>
        <w:t>Bộ Tài chính đã</w:t>
      </w:r>
      <w:r w:rsidRPr="0072535F">
        <w:rPr>
          <w:bCs/>
          <w:color w:val="000000"/>
          <w:spacing w:val="2"/>
          <w:sz w:val="28"/>
          <w:szCs w:val="28"/>
        </w:rPr>
        <w:t xml:space="preserve"> có Báo cáo số 29/BC-BTC ngày 14/3/2022 tổng hợp kết quả rà soát, đánh giá và đề xuất phương án phân cấp trong giải quyết thủ tục hành chính gửi Thủ tướng Chính phủ.</w:t>
      </w:r>
      <w:r w:rsidR="009D6927">
        <w:rPr>
          <w:bCs/>
          <w:color w:val="000000"/>
          <w:spacing w:val="2"/>
          <w:sz w:val="28"/>
          <w:szCs w:val="28"/>
        </w:rPr>
        <w:t xml:space="preserve"> N</w:t>
      </w:r>
      <w:r>
        <w:rPr>
          <w:bCs/>
          <w:color w:val="000000"/>
          <w:spacing w:val="2"/>
          <w:sz w:val="28"/>
          <w:szCs w:val="28"/>
        </w:rPr>
        <w:t>gày 30/8/</w:t>
      </w:r>
      <w:r w:rsidRPr="00FA686A">
        <w:rPr>
          <w:bCs/>
          <w:color w:val="000000"/>
          <w:spacing w:val="2"/>
          <w:sz w:val="28"/>
          <w:szCs w:val="28"/>
        </w:rPr>
        <w:t xml:space="preserve">2022, Thủ tướng Chính phủ </w:t>
      </w:r>
      <w:r w:rsidR="009D6927">
        <w:rPr>
          <w:bCs/>
          <w:color w:val="000000"/>
          <w:spacing w:val="2"/>
          <w:sz w:val="28"/>
          <w:szCs w:val="28"/>
        </w:rPr>
        <w:t xml:space="preserve">đã </w:t>
      </w:r>
      <w:r w:rsidRPr="00FA686A">
        <w:rPr>
          <w:bCs/>
          <w:color w:val="000000"/>
          <w:spacing w:val="2"/>
          <w:sz w:val="28"/>
          <w:szCs w:val="28"/>
        </w:rPr>
        <w:t>ban hành Quyết định số 1015/QĐ-TTg phê duyệt phương án phân cấp trong giải quyết thủ tục hành chính thuộc phạm vi quản lý của các bộ, cơ quan ngang</w:t>
      </w:r>
      <w:r w:rsidR="002B09FF">
        <w:rPr>
          <w:bCs/>
          <w:color w:val="000000"/>
          <w:spacing w:val="2"/>
          <w:sz w:val="28"/>
          <w:szCs w:val="28"/>
        </w:rPr>
        <w:t xml:space="preserve"> bô,</w:t>
      </w:r>
      <w:r>
        <w:rPr>
          <w:bCs/>
          <w:color w:val="000000"/>
          <w:spacing w:val="2"/>
          <w:sz w:val="28"/>
          <w:szCs w:val="28"/>
        </w:rPr>
        <w:t xml:space="preserve"> </w:t>
      </w:r>
      <w:r w:rsidR="009D6927">
        <w:rPr>
          <w:bCs/>
          <w:color w:val="000000"/>
          <w:spacing w:val="2"/>
          <w:sz w:val="28"/>
          <w:szCs w:val="28"/>
        </w:rPr>
        <w:t xml:space="preserve">trên cơ sở đó, </w:t>
      </w:r>
      <w:r>
        <w:rPr>
          <w:bCs/>
          <w:color w:val="000000"/>
          <w:spacing w:val="2"/>
          <w:sz w:val="28"/>
          <w:szCs w:val="28"/>
        </w:rPr>
        <w:t>Bộ Tài chính đã ban hành Thông báo số 621/TB-BTC ngày 14/10/2022 về việc triển khai thực hiện Quyết định. Hiện nay, Bộ Tài chính đang khẩn trương rà soát, thực thi các phương án phân cấp thuộc lĩnh vực quản lý đã được phê duyệt, đảm bảo đúng tiến độ.</w:t>
      </w:r>
    </w:p>
    <w:p w:rsidR="002F2C37" w:rsidRPr="006D6AD0" w:rsidRDefault="006F11AD" w:rsidP="00AE6260">
      <w:pPr>
        <w:spacing w:before="120" w:after="120"/>
        <w:ind w:firstLine="737"/>
        <w:jc w:val="both"/>
        <w:rPr>
          <w:b/>
          <w:i/>
          <w:sz w:val="28"/>
          <w:szCs w:val="28"/>
          <w:lang w:val="it-IT"/>
        </w:rPr>
      </w:pPr>
      <w:r w:rsidRPr="006D6AD0">
        <w:rPr>
          <w:b/>
          <w:i/>
          <w:sz w:val="28"/>
          <w:szCs w:val="28"/>
          <w:lang w:val="nl-NL"/>
        </w:rPr>
        <w:t xml:space="preserve">2.3. </w:t>
      </w:r>
      <w:r w:rsidRPr="006D6AD0">
        <w:rPr>
          <w:b/>
          <w:i/>
          <w:sz w:val="28"/>
          <w:szCs w:val="28"/>
          <w:lang w:val="it-IT"/>
        </w:rPr>
        <w:t>Về cắt giảm, đơn giản hóa chế độ báo cáo</w:t>
      </w:r>
    </w:p>
    <w:p w:rsidR="00AA311B" w:rsidRPr="00492D81" w:rsidRDefault="009D6927" w:rsidP="00AE6260">
      <w:pPr>
        <w:pStyle w:val="05NidungVB"/>
        <w:spacing w:before="120" w:line="240" w:lineRule="auto"/>
        <w:ind w:firstLine="709"/>
        <w:rPr>
          <w:spacing w:val="-2"/>
          <w:lang w:val="pt-BR"/>
        </w:rPr>
      </w:pPr>
      <w:r>
        <w:t xml:space="preserve">- </w:t>
      </w:r>
      <w:r w:rsidR="00AA311B" w:rsidRPr="00492D81">
        <w:t xml:space="preserve">Triển khai Nghị định số 09/2019/NĐ-CP ngày 24/01/2019 của Chính phủ </w:t>
      </w:r>
      <w:r>
        <w:t>quy định về</w:t>
      </w:r>
      <w:r w:rsidR="00AA311B" w:rsidRPr="00492D81">
        <w:t xml:space="preserve"> chế độ báo cáo</w:t>
      </w:r>
      <w:r>
        <w:t xml:space="preserve"> </w:t>
      </w:r>
      <w:r w:rsidRPr="009D6927">
        <w:rPr>
          <w:iCs/>
          <w:lang w:val="vi-VN"/>
        </w:rPr>
        <w:t>của cơ quan hành chính nhà nước</w:t>
      </w:r>
      <w:r w:rsidR="00AA311B" w:rsidRPr="00492D81">
        <w:t xml:space="preserve">, </w:t>
      </w:r>
      <w:r w:rsidR="00AA311B" w:rsidRPr="00492D81">
        <w:rPr>
          <w:spacing w:val="-2"/>
          <w:lang w:val="nl-NL"/>
        </w:rPr>
        <w:t>Bộ Tài chính đã ban hành danh mục 294 chế độ báo cáo định kỳ thuộc phạm vi quản lý của Bộ Tài chính tại 1</w:t>
      </w:r>
      <w:r w:rsidR="00AA311B">
        <w:rPr>
          <w:spacing w:val="-2"/>
          <w:lang w:val="nl-NL"/>
        </w:rPr>
        <w:t>4</w:t>
      </w:r>
      <w:r w:rsidR="00AA311B" w:rsidRPr="00492D81">
        <w:rPr>
          <w:spacing w:val="-2"/>
          <w:lang w:val="nl-NL"/>
        </w:rPr>
        <w:t xml:space="preserve"> Quyết định</w:t>
      </w:r>
      <w:r w:rsidR="00AA311B" w:rsidRPr="00492D81">
        <w:rPr>
          <w:rStyle w:val="FootnoteReference"/>
          <w:spacing w:val="-2"/>
          <w:lang w:val="nl-NL"/>
        </w:rPr>
        <w:footnoteReference w:id="2"/>
      </w:r>
      <w:r w:rsidR="00AA311B" w:rsidRPr="00492D81">
        <w:rPr>
          <w:spacing w:val="-2"/>
          <w:lang w:val="nl-NL"/>
        </w:rPr>
        <w:t>. Trên cơ sở các Quyết định công bố chế độ báo cáo, đã thực hiện cập nhật, công khai trên Cổng Thông tin điện tử của Bộ Tài chính</w:t>
      </w:r>
      <w:r w:rsidR="00AA311B" w:rsidRPr="00492D81">
        <w:rPr>
          <w:spacing w:val="-2"/>
          <w:lang w:val="pt-BR"/>
        </w:rPr>
        <w:t>.</w:t>
      </w:r>
    </w:p>
    <w:p w:rsidR="00AA311B" w:rsidRDefault="00AA311B" w:rsidP="00AE6260">
      <w:pPr>
        <w:pStyle w:val="05NidungVB"/>
        <w:spacing w:before="120" w:line="247" w:lineRule="auto"/>
        <w:ind w:firstLine="709"/>
        <w:rPr>
          <w:spacing w:val="-2"/>
          <w:lang w:val="vi-VN"/>
        </w:rPr>
      </w:pPr>
      <w:r>
        <w:rPr>
          <w:spacing w:val="-2"/>
          <w:lang w:val="nl-NL"/>
        </w:rPr>
        <w:t xml:space="preserve">- </w:t>
      </w:r>
      <w:r w:rsidRPr="00492D81">
        <w:rPr>
          <w:spacing w:val="-2"/>
          <w:lang w:val="nl-NL"/>
        </w:rPr>
        <w:t>Về việc điện</w:t>
      </w:r>
      <w:r>
        <w:rPr>
          <w:spacing w:val="-2"/>
          <w:lang w:val="nl-NL"/>
        </w:rPr>
        <w:t xml:space="preserve"> tử hóa chế độ báo cáo định kỳ: </w:t>
      </w:r>
      <w:r w:rsidRPr="00492D81">
        <w:rPr>
          <w:spacing w:val="-2"/>
          <w:lang w:val="nl-NL"/>
        </w:rPr>
        <w:t>Bộ Tài chính đã rà soát đề xuất danh mục chế độ báo cáo định kỳ điện tử hóa gia</w:t>
      </w:r>
      <w:r>
        <w:rPr>
          <w:spacing w:val="-2"/>
          <w:lang w:val="nl-NL"/>
        </w:rPr>
        <w:t>i</w:t>
      </w:r>
      <w:r w:rsidRPr="00492D81">
        <w:rPr>
          <w:spacing w:val="-2"/>
          <w:lang w:val="nl-NL"/>
        </w:rPr>
        <w:t xml:space="preserve"> đoạn 2021-2022 bao gồm 230</w:t>
      </w:r>
      <w:r w:rsidRPr="00492D81">
        <w:rPr>
          <w:spacing w:val="-2"/>
          <w:vertAlign w:val="superscript"/>
          <w:lang w:val="nl-NL"/>
        </w:rPr>
        <w:footnoteReference w:id="3"/>
      </w:r>
      <w:r w:rsidRPr="00492D81">
        <w:rPr>
          <w:spacing w:val="-2"/>
          <w:lang w:val="nl-NL"/>
        </w:rPr>
        <w:t xml:space="preserve"> chế độ báo cáo đạt tỷ lệ 79,31%, vượt hơn 20% so với yêu cầu tại Nghị </w:t>
      </w:r>
      <w:r w:rsidRPr="00492D81">
        <w:rPr>
          <w:spacing w:val="-2"/>
          <w:lang w:val="nl-NL"/>
        </w:rPr>
        <w:lastRenderedPageBreak/>
        <w:t xml:space="preserve">quyết </w:t>
      </w:r>
      <w:r w:rsidRPr="00492D81">
        <w:rPr>
          <w:spacing w:val="-2"/>
        </w:rPr>
        <w:t xml:space="preserve">số 17/NQ-CP ngày 07/03/2019 </w:t>
      </w:r>
      <w:r w:rsidRPr="00492D81">
        <w:rPr>
          <w:spacing w:val="-2"/>
          <w:lang w:val="nl-NL"/>
        </w:rPr>
        <w:t>của Chính phủ</w:t>
      </w:r>
      <w:r w:rsidRPr="00492D81">
        <w:rPr>
          <w:spacing w:val="-2"/>
        </w:rPr>
        <w:t>.</w:t>
      </w:r>
    </w:p>
    <w:p w:rsidR="006F11AD" w:rsidRPr="006D6AD0" w:rsidRDefault="006F11AD" w:rsidP="00AE6260">
      <w:pPr>
        <w:pStyle w:val="05NidungVB"/>
        <w:spacing w:before="120" w:line="247" w:lineRule="auto"/>
        <w:ind w:firstLine="720"/>
        <w:rPr>
          <w:b/>
          <w:i/>
          <w:lang w:val="nl-NL"/>
        </w:rPr>
      </w:pPr>
      <w:r w:rsidRPr="006D6AD0">
        <w:rPr>
          <w:b/>
          <w:i/>
          <w:lang w:val="nl-NL"/>
        </w:rPr>
        <w:t xml:space="preserve">2.4. Về </w:t>
      </w:r>
      <w:r w:rsidRPr="006D6AD0">
        <w:rPr>
          <w:b/>
          <w:i/>
          <w:lang w:val="it-IT"/>
        </w:rPr>
        <w:t xml:space="preserve">rà soát </w:t>
      </w:r>
      <w:r w:rsidRPr="006D6AD0">
        <w:rPr>
          <w:b/>
          <w:i/>
          <w:lang w:val="nl-NL"/>
        </w:rPr>
        <w:t xml:space="preserve">cắt giảm, đơn giản hóa </w:t>
      </w:r>
      <w:r w:rsidR="00392284" w:rsidRPr="006D6AD0">
        <w:rPr>
          <w:b/>
          <w:i/>
          <w:lang w:val="nl-NL"/>
        </w:rPr>
        <w:t>quy định</w:t>
      </w:r>
      <w:r w:rsidRPr="006D6AD0">
        <w:rPr>
          <w:b/>
          <w:i/>
          <w:lang w:val="nl-NL"/>
        </w:rPr>
        <w:t xml:space="preserve"> kinh doanh</w:t>
      </w:r>
    </w:p>
    <w:p w:rsidR="0075030D" w:rsidRPr="006D6AD0" w:rsidRDefault="0075030D" w:rsidP="00AE6260">
      <w:pPr>
        <w:spacing w:before="120" w:after="120" w:line="247" w:lineRule="auto"/>
        <w:ind w:firstLine="737"/>
        <w:jc w:val="both"/>
        <w:rPr>
          <w:sz w:val="28"/>
          <w:szCs w:val="28"/>
          <w:lang w:val="nl-NL"/>
        </w:rPr>
      </w:pPr>
      <w:r w:rsidRPr="006D6AD0">
        <w:rPr>
          <w:sz w:val="28"/>
          <w:szCs w:val="28"/>
        </w:rPr>
        <w:t>Ngày 30/3/2022, Bộ Tài chính đã có Công văn số 2894/BTC-VP gửi Bộ Kế hoạch và Đầu tư về việc rà soát, cập nhật ngành, nghề đầu tư kinh doanh có điều kiện và điều kiện đầu tư kinh doanh thuộc lĩnh vực quản lý của Bộ Tài chính. Theo đó, t</w:t>
      </w:r>
      <w:r w:rsidRPr="006D6AD0">
        <w:rPr>
          <w:sz w:val="28"/>
          <w:szCs w:val="28"/>
          <w:lang w:val="nl-NL"/>
        </w:rPr>
        <w:t xml:space="preserve">ổng số điều kiện kinh doanh thuộc lĩnh vực quản lý của Bộ Tài chính còn hiệu lực đến thời điểm báo cáo là 295 điều kiện thuộc 20 ngành, nghề kinh doanh theo quy định tại Phụ lục IV Luật Đầu tư. </w:t>
      </w:r>
    </w:p>
    <w:p w:rsidR="002B09FF" w:rsidRPr="00795E98" w:rsidRDefault="002B09FF" w:rsidP="00AE6260">
      <w:pPr>
        <w:spacing w:before="120" w:after="120" w:line="247" w:lineRule="auto"/>
        <w:ind w:firstLine="709"/>
        <w:jc w:val="both"/>
        <w:rPr>
          <w:bCs/>
          <w:sz w:val="28"/>
          <w:szCs w:val="28"/>
          <w:lang w:val="nl-NL"/>
        </w:rPr>
      </w:pPr>
      <w:r w:rsidRPr="00795E98">
        <w:rPr>
          <w:sz w:val="28"/>
          <w:szCs w:val="28"/>
          <w:lang w:val="nl-NL"/>
        </w:rPr>
        <w:t xml:space="preserve">Triển khai Nghị quyết số 68/NQ-CP ngày 12/5/2020 của Chính phủ </w:t>
      </w:r>
      <w:r w:rsidRPr="00795E98">
        <w:rPr>
          <w:bCs/>
          <w:sz w:val="28"/>
          <w:szCs w:val="28"/>
          <w:lang w:val="nl-NL"/>
        </w:rPr>
        <w:t xml:space="preserve">ban hành Chương trình cắt giảm, đơn giản hóa quy định liên quan đến hoạt động kinh doanh giai đoạn 2020 – 2025, Bộ Tài chính đã có văn bản </w:t>
      </w:r>
      <w:r w:rsidRPr="00795E98">
        <w:rPr>
          <w:sz w:val="28"/>
          <w:szCs w:val="28"/>
          <w:lang w:val="nl-NL"/>
        </w:rPr>
        <w:t xml:space="preserve">số 4904/BTC-VP ngày 30/5/2022 </w:t>
      </w:r>
      <w:r w:rsidRPr="00795E98">
        <w:rPr>
          <w:bCs/>
          <w:sz w:val="28"/>
          <w:szCs w:val="28"/>
          <w:lang w:val="nl-NL"/>
        </w:rPr>
        <w:t xml:space="preserve">gửi xin ý kiến các bộ, ngành địa phương về dự thảo Quyết định của Thủ tướng Chính phủ phê duyệt phương án cắt giảm, đơn giản hóa quy định liên quan đến hoạt động kinh doanh thuộc phạm vi quản lý của Bộ Tài chính. Hiện nay, Bộ Tài chính đang </w:t>
      </w:r>
      <w:r w:rsidR="009D6927">
        <w:rPr>
          <w:bCs/>
          <w:sz w:val="28"/>
          <w:szCs w:val="28"/>
          <w:lang w:val="nl-NL"/>
        </w:rPr>
        <w:t xml:space="preserve">rà soát, </w:t>
      </w:r>
      <w:r w:rsidRPr="00795E98">
        <w:rPr>
          <w:bCs/>
          <w:sz w:val="28"/>
          <w:szCs w:val="28"/>
          <w:lang w:val="nl-NL"/>
        </w:rPr>
        <w:t>hoàn thiện dự thảo Quyết định của Thủ tướng Chính phủ trên cơ sở ý kiến tham gia của các Bộ, ngành, địa phương.</w:t>
      </w:r>
    </w:p>
    <w:p w:rsidR="002E6C27" w:rsidRPr="006D6AD0" w:rsidRDefault="002E6C27" w:rsidP="00AE6260">
      <w:pPr>
        <w:spacing w:before="120" w:after="120" w:line="247" w:lineRule="auto"/>
        <w:ind w:firstLine="737"/>
        <w:jc w:val="both"/>
        <w:rPr>
          <w:b/>
          <w:bCs/>
          <w:i/>
          <w:sz w:val="28"/>
          <w:szCs w:val="28"/>
          <w:lang w:val="nl-NL"/>
        </w:rPr>
      </w:pPr>
      <w:r w:rsidRPr="006D6AD0">
        <w:rPr>
          <w:b/>
          <w:bCs/>
          <w:i/>
          <w:sz w:val="28"/>
          <w:szCs w:val="28"/>
          <w:lang w:val="nl-NL"/>
        </w:rPr>
        <w:t xml:space="preserve">2.5. </w:t>
      </w:r>
      <w:r w:rsidR="001F0BC6" w:rsidRPr="006D6AD0">
        <w:rPr>
          <w:b/>
          <w:bCs/>
          <w:i/>
          <w:sz w:val="28"/>
          <w:szCs w:val="28"/>
          <w:lang w:val="nl-NL"/>
        </w:rPr>
        <w:t>Về c</w:t>
      </w:r>
      <w:r w:rsidRPr="006D6AD0">
        <w:rPr>
          <w:b/>
          <w:bCs/>
          <w:i/>
          <w:sz w:val="28"/>
          <w:szCs w:val="28"/>
          <w:lang w:val="nl-NL"/>
        </w:rPr>
        <w:t>ải cách hoạt động kiểm tra chuyên ngành</w:t>
      </w:r>
    </w:p>
    <w:p w:rsidR="002B09FF" w:rsidRDefault="002B09FF" w:rsidP="00AE6260">
      <w:pPr>
        <w:spacing w:before="120" w:after="120" w:line="247" w:lineRule="auto"/>
        <w:ind w:firstLine="709"/>
        <w:jc w:val="both"/>
        <w:rPr>
          <w:bCs/>
          <w:sz w:val="28"/>
          <w:szCs w:val="28"/>
          <w:lang w:val="nl-NL"/>
        </w:rPr>
      </w:pPr>
      <w:r w:rsidRPr="002B09FF">
        <w:rPr>
          <w:bCs/>
          <w:sz w:val="28"/>
          <w:szCs w:val="28"/>
          <w:lang w:val="nl-NL"/>
        </w:rPr>
        <w:t>Trong năm 2022, Bộ Tài chính đã chỉ đạo Tổng cục Hải quan chủ động, tích cực phối hợp với các bộ, ngành có liên quan để thực hiện các nhiệm vụ liên quan đến cải cách</w:t>
      </w:r>
      <w:r>
        <w:rPr>
          <w:bCs/>
          <w:sz w:val="28"/>
          <w:szCs w:val="28"/>
          <w:lang w:val="nl-NL"/>
        </w:rPr>
        <w:t xml:space="preserve"> công tác kiểm tra chuyên ngành; c</w:t>
      </w:r>
      <w:r w:rsidRPr="002B09FF">
        <w:rPr>
          <w:bCs/>
          <w:sz w:val="28"/>
          <w:szCs w:val="28"/>
          <w:lang w:val="nl-NL"/>
        </w:rPr>
        <w:t>hủ trì, phối hợp với các bộ, ngành rà soát, cắt giảm danh mục hàng hóa xuất nhập khẩu thuộc diện quản lý, kiểm tra chuyên ngành</w:t>
      </w:r>
      <w:r>
        <w:rPr>
          <w:bCs/>
          <w:sz w:val="28"/>
          <w:szCs w:val="28"/>
          <w:lang w:val="nl-NL"/>
        </w:rPr>
        <w:t>;...</w:t>
      </w:r>
    </w:p>
    <w:p w:rsidR="002B09FF" w:rsidRDefault="002B09FF" w:rsidP="00AE6260">
      <w:pPr>
        <w:spacing w:before="120" w:after="120" w:line="247" w:lineRule="auto"/>
        <w:ind w:firstLine="709"/>
        <w:jc w:val="both"/>
        <w:rPr>
          <w:bCs/>
          <w:sz w:val="28"/>
          <w:szCs w:val="28"/>
          <w:lang w:val="nl-NL"/>
        </w:rPr>
      </w:pPr>
      <w:r>
        <w:rPr>
          <w:bCs/>
          <w:sz w:val="28"/>
          <w:szCs w:val="28"/>
          <w:lang w:val="nl-NL"/>
        </w:rPr>
        <w:t xml:space="preserve">Triển khai </w:t>
      </w:r>
      <w:r w:rsidRPr="00795E98">
        <w:rPr>
          <w:bCs/>
          <w:sz w:val="28"/>
          <w:szCs w:val="28"/>
          <w:lang w:val="nl-NL"/>
        </w:rPr>
        <w:t>Quyết đị</w:t>
      </w:r>
      <w:r>
        <w:rPr>
          <w:bCs/>
          <w:sz w:val="28"/>
          <w:szCs w:val="28"/>
          <w:lang w:val="nl-NL"/>
        </w:rPr>
        <w:t>nh số 38/QĐ-TTg n</w:t>
      </w:r>
      <w:r w:rsidRPr="00795E98">
        <w:rPr>
          <w:bCs/>
          <w:sz w:val="28"/>
          <w:szCs w:val="28"/>
          <w:lang w:val="nl-NL"/>
        </w:rPr>
        <w:t xml:space="preserve">gày 12/01/2021, Thủ tướng Chính phủ </w:t>
      </w:r>
      <w:r w:rsidR="009D6927">
        <w:rPr>
          <w:bCs/>
          <w:sz w:val="28"/>
          <w:szCs w:val="28"/>
          <w:lang w:val="nl-NL"/>
        </w:rPr>
        <w:t>p</w:t>
      </w:r>
      <w:r w:rsidRPr="00795E98">
        <w:rPr>
          <w:bCs/>
          <w:sz w:val="28"/>
          <w:szCs w:val="28"/>
          <w:lang w:val="nl-NL"/>
        </w:rPr>
        <w:t>hê duyệt Đề án “Cải cách mô hình kiểm tra chất lượng, kiểm tra an toàn thực phẩm đối với hàng hóa nhập khẩu”</w:t>
      </w:r>
      <w:r w:rsidR="009D6927">
        <w:rPr>
          <w:bCs/>
          <w:sz w:val="28"/>
          <w:szCs w:val="28"/>
          <w:lang w:val="nl-NL"/>
        </w:rPr>
        <w:t xml:space="preserve"> </w:t>
      </w:r>
      <w:r w:rsidRPr="00795E98">
        <w:rPr>
          <w:bCs/>
          <w:sz w:val="28"/>
          <w:szCs w:val="28"/>
          <w:lang w:val="nl-NL"/>
        </w:rPr>
        <w:t>Bộ Tài chính đã ban hành Quyết định số 169/QĐ-BTC ngày 18/02/2021 </w:t>
      </w:r>
      <w:r>
        <w:rPr>
          <w:bCs/>
          <w:sz w:val="28"/>
          <w:szCs w:val="28"/>
          <w:lang w:val="vi-VN"/>
        </w:rPr>
        <w:t>về</w:t>
      </w:r>
      <w:r w:rsidR="009D6927">
        <w:rPr>
          <w:bCs/>
          <w:sz w:val="28"/>
          <w:szCs w:val="28"/>
          <w:lang w:val="nl-NL"/>
        </w:rPr>
        <w:t xml:space="preserve"> K</w:t>
      </w:r>
      <w:r w:rsidRPr="00795E98">
        <w:rPr>
          <w:bCs/>
          <w:sz w:val="28"/>
          <w:szCs w:val="28"/>
          <w:lang w:val="nl-NL"/>
        </w:rPr>
        <w:t>ế hoạch triển khai</w:t>
      </w:r>
      <w:r>
        <w:rPr>
          <w:bCs/>
          <w:sz w:val="28"/>
          <w:szCs w:val="28"/>
          <w:lang w:val="nl-NL"/>
        </w:rPr>
        <w:t xml:space="preserve"> của Bộ Tài chính</w:t>
      </w:r>
      <w:r w:rsidRPr="00795E98">
        <w:rPr>
          <w:bCs/>
          <w:sz w:val="28"/>
          <w:szCs w:val="28"/>
          <w:lang w:val="nl-NL"/>
        </w:rPr>
        <w:t xml:space="preserve">. </w:t>
      </w:r>
    </w:p>
    <w:p w:rsidR="002B09FF" w:rsidRPr="00795E98" w:rsidRDefault="002B09FF" w:rsidP="00AE6260">
      <w:pPr>
        <w:spacing w:before="120" w:after="120" w:line="247" w:lineRule="auto"/>
        <w:ind w:firstLine="709"/>
        <w:jc w:val="both"/>
        <w:rPr>
          <w:bCs/>
          <w:sz w:val="28"/>
          <w:szCs w:val="28"/>
          <w:lang w:val="nl-NL"/>
        </w:rPr>
      </w:pPr>
      <w:r>
        <w:rPr>
          <w:bCs/>
          <w:sz w:val="28"/>
          <w:szCs w:val="28"/>
          <w:lang w:val="nl-NL"/>
        </w:rPr>
        <w:t xml:space="preserve">Theo đó, Bộ Tài chính đã phối hợp với các Bộ, ngành và các đơn vị có liên quan xây dựng dự thảo Nghị định </w:t>
      </w:r>
      <w:r w:rsidRPr="00795E98">
        <w:rPr>
          <w:bCs/>
          <w:sz w:val="28"/>
          <w:szCs w:val="28"/>
          <w:lang w:val="nl-NL"/>
        </w:rPr>
        <w:t>quy định về cơ chế quản lý, phương thức, trình tự, thủ tục kiểm tra chất lượng và kiểm tra an toàn thực phẩm đối với hàng hóa nhập khẩu</w:t>
      </w:r>
      <w:r>
        <w:rPr>
          <w:bCs/>
          <w:sz w:val="28"/>
          <w:szCs w:val="28"/>
          <w:lang w:val="nl-NL"/>
        </w:rPr>
        <w:t xml:space="preserve"> làm cơ sở triển khai các nội dung cải cách tại Đề án được phê duyệt </w:t>
      </w:r>
      <w:r w:rsidR="00084E66">
        <w:rPr>
          <w:bCs/>
          <w:sz w:val="28"/>
          <w:szCs w:val="28"/>
          <w:lang w:val="nl-NL"/>
        </w:rPr>
        <w:t>theo</w:t>
      </w:r>
      <w:r>
        <w:rPr>
          <w:bCs/>
          <w:sz w:val="28"/>
          <w:szCs w:val="28"/>
          <w:lang w:val="nl-NL"/>
        </w:rPr>
        <w:t xml:space="preserve"> Quyết định số 38/QĐ-TTg. Ngày 16/8/2021, Bộ Tài chính đã có Tờ trình số 144/TTr-BTC trình Chính phủ xem xét, ban hành Nghị định. Ngày 17/11/2021, Văn phòng Chính phủ có Phiếu lấy ý kiến thành viên Chính phủ số 309/PLYK/2021 (lần 1). Trên cơ sở ý kiến của các thành viên Chính phủ, n</w:t>
      </w:r>
      <w:r w:rsidRPr="00795E98">
        <w:rPr>
          <w:bCs/>
          <w:sz w:val="28"/>
          <w:szCs w:val="28"/>
          <w:lang w:val="nl-NL"/>
        </w:rPr>
        <w:t xml:space="preserve">gày 04/1/2022, Bộ Tài chính đã có Công văn số 16/BTC-TCHQ báo cáo Thủ tướng Chính phủ về một số nội dung dự thảo Nghị định. </w:t>
      </w:r>
    </w:p>
    <w:p w:rsidR="002B09FF" w:rsidRPr="00084E66" w:rsidRDefault="002B09FF" w:rsidP="00AE6260">
      <w:pPr>
        <w:spacing w:before="120" w:after="120" w:line="247" w:lineRule="auto"/>
        <w:ind w:firstLine="709"/>
        <w:jc w:val="both"/>
        <w:rPr>
          <w:bCs/>
          <w:spacing w:val="2"/>
          <w:sz w:val="28"/>
          <w:szCs w:val="28"/>
          <w:lang w:val="vi-VN"/>
        </w:rPr>
      </w:pPr>
      <w:r w:rsidRPr="00084E66">
        <w:rPr>
          <w:bCs/>
          <w:spacing w:val="2"/>
          <w:sz w:val="28"/>
          <w:szCs w:val="28"/>
          <w:lang w:val="nl-NL"/>
        </w:rPr>
        <w:t>Trên cơ sở ý kiến tại cuộc họp ngày 17/02/2022 và Thông báo số 49/TB</w:t>
      </w:r>
      <w:r w:rsidR="00084E66" w:rsidRPr="00084E66">
        <w:rPr>
          <w:bCs/>
          <w:spacing w:val="2"/>
          <w:sz w:val="28"/>
          <w:szCs w:val="28"/>
          <w:lang w:val="nl-NL"/>
        </w:rPr>
        <w:t>-</w:t>
      </w:r>
      <w:r w:rsidRPr="00084E66">
        <w:rPr>
          <w:bCs/>
          <w:spacing w:val="2"/>
          <w:sz w:val="28"/>
          <w:szCs w:val="28"/>
          <w:lang w:val="nl-NL"/>
        </w:rPr>
        <w:t xml:space="preserve">VPCP ngày 23/2/2022 thông báo kết luận của Phó Thủ tướng Thường trực Chính phủ Phạm Bình Minh, ý kiến tham gia của các Bộ, ngành, Bộ Tài chính đã hoàn thiện dự thảo Nghị định và có Tờ trình số 169/TTr-BTC ngày 27/7/2022 trình Chính phủ ban hành Nghị định. Ngày 16/9/2022, Văn phòng </w:t>
      </w:r>
      <w:r w:rsidRPr="00084E66">
        <w:rPr>
          <w:bCs/>
          <w:spacing w:val="2"/>
          <w:sz w:val="28"/>
          <w:szCs w:val="28"/>
          <w:lang w:val="nl-NL"/>
        </w:rPr>
        <w:lastRenderedPageBreak/>
        <w:t>Chính phủ có phiếu lấy ý kiến thành viên Chính phủ số 291/PLYK/2022 (lần 2). Hiện nay, Bộ Tài chính đang hoàn thiện dự thảo Nghị định trên cơ sở ý kiến thành viên Chính phủ.</w:t>
      </w:r>
    </w:p>
    <w:p w:rsidR="00C70126" w:rsidRPr="006D6AD0" w:rsidRDefault="00C70126" w:rsidP="00AE6260">
      <w:pPr>
        <w:spacing w:before="120" w:after="120" w:line="247" w:lineRule="auto"/>
        <w:ind w:firstLine="737"/>
        <w:jc w:val="both"/>
        <w:rPr>
          <w:b/>
          <w:sz w:val="28"/>
          <w:szCs w:val="28"/>
          <w:lang w:val="nl-NL"/>
        </w:rPr>
      </w:pPr>
      <w:r w:rsidRPr="006D6AD0">
        <w:rPr>
          <w:b/>
          <w:sz w:val="28"/>
          <w:szCs w:val="28"/>
          <w:lang w:val="nl-NL"/>
        </w:rPr>
        <w:t xml:space="preserve">3. Cải cách tổ chức bộ </w:t>
      </w:r>
      <w:r w:rsidR="00320280" w:rsidRPr="006D6AD0">
        <w:rPr>
          <w:b/>
          <w:sz w:val="28"/>
          <w:szCs w:val="28"/>
          <w:lang w:val="nl-NL"/>
        </w:rPr>
        <w:t>máy</w:t>
      </w:r>
      <w:r w:rsidR="00081178" w:rsidRPr="006D6AD0">
        <w:rPr>
          <w:b/>
          <w:sz w:val="28"/>
          <w:szCs w:val="28"/>
          <w:lang w:val="nl-NL"/>
        </w:rPr>
        <w:t xml:space="preserve"> hành chính nhà nước</w:t>
      </w:r>
    </w:p>
    <w:p w:rsidR="002766CC" w:rsidRPr="006D6AD0" w:rsidRDefault="002766CC" w:rsidP="00AE6260">
      <w:pPr>
        <w:spacing w:before="120" w:after="120" w:line="247" w:lineRule="auto"/>
        <w:ind w:firstLine="737"/>
        <w:jc w:val="both"/>
        <w:rPr>
          <w:b/>
          <w:i/>
          <w:sz w:val="28"/>
          <w:szCs w:val="28"/>
          <w:lang w:val="it-IT"/>
        </w:rPr>
      </w:pPr>
      <w:r w:rsidRPr="006D6AD0">
        <w:rPr>
          <w:b/>
          <w:i/>
          <w:sz w:val="28"/>
          <w:szCs w:val="28"/>
          <w:lang w:val="it-IT"/>
        </w:rPr>
        <w:t>3.1. Sắp xếp, tổ chức lại bộ máy của cơ quan, đơn vị</w:t>
      </w:r>
    </w:p>
    <w:p w:rsidR="00537067" w:rsidRPr="006D6AD0" w:rsidRDefault="003F5D5B" w:rsidP="00AE6260">
      <w:pPr>
        <w:spacing w:before="120" w:after="120" w:line="247" w:lineRule="auto"/>
        <w:ind w:firstLine="737"/>
        <w:jc w:val="both"/>
        <w:rPr>
          <w:sz w:val="28"/>
          <w:szCs w:val="28"/>
        </w:rPr>
      </w:pPr>
      <w:r>
        <w:rPr>
          <w:sz w:val="28"/>
          <w:szCs w:val="28"/>
          <w:lang w:val="it-IT"/>
        </w:rPr>
        <w:t xml:space="preserve">- </w:t>
      </w:r>
      <w:r w:rsidR="00F17BDA" w:rsidRPr="006D6AD0">
        <w:rPr>
          <w:sz w:val="28"/>
          <w:szCs w:val="28"/>
          <w:lang w:val="it-IT"/>
        </w:rPr>
        <w:t xml:space="preserve">Bộ Tài chính </w:t>
      </w:r>
      <w:r w:rsidR="00F17BDA" w:rsidRPr="006D6AD0">
        <w:rPr>
          <w:sz w:val="28"/>
          <w:szCs w:val="28"/>
          <w:lang w:val="nl-NL"/>
        </w:rPr>
        <w:t>tiếp tục triển khai tổ chức bộ máy nội bộ theo tinh thần Nghị quyết số 18-NQ/TW ngày 25/10/2017 và Nghị quyết số 19-NQ/TW</w:t>
      </w:r>
      <w:r>
        <w:rPr>
          <w:sz w:val="28"/>
          <w:szCs w:val="28"/>
          <w:lang w:val="nl-NL"/>
        </w:rPr>
        <w:t xml:space="preserve"> </w:t>
      </w:r>
      <w:r w:rsidR="00084E66">
        <w:rPr>
          <w:sz w:val="28"/>
          <w:szCs w:val="28"/>
          <w:lang w:val="nl-NL"/>
        </w:rPr>
        <w:t xml:space="preserve">25/10/2017 </w:t>
      </w:r>
      <w:r w:rsidR="00F17BDA" w:rsidRPr="006D6AD0">
        <w:rPr>
          <w:sz w:val="28"/>
          <w:szCs w:val="28"/>
          <w:lang w:val="nl-NL"/>
        </w:rPr>
        <w:t xml:space="preserve">nhằm phân định rõ chức năng, nhiệm vụ, quyền hạn của từng đơn vị theo hướng một việc chỉ giao một tổ chức chủ trì, chịu trách nhiệm chính đảm bảo cơ cấu tổ chức, bộ máy phù hợp với yêu cầu thực hiện nhiệm vụ quản lý ngành, </w:t>
      </w:r>
      <w:r w:rsidR="005F74B9" w:rsidRPr="006D6AD0">
        <w:rPr>
          <w:sz w:val="28"/>
          <w:szCs w:val="28"/>
          <w:lang w:val="nl-NL"/>
        </w:rPr>
        <w:t xml:space="preserve">Bộ Tài chính </w:t>
      </w:r>
      <w:r w:rsidR="00F17BDA" w:rsidRPr="006D6AD0">
        <w:rPr>
          <w:sz w:val="28"/>
          <w:szCs w:val="28"/>
          <w:lang w:val="nl-NL"/>
        </w:rPr>
        <w:t>đã ban hành các văn bản về r</w:t>
      </w:r>
      <w:r w:rsidR="00F17BDA" w:rsidRPr="006D6AD0">
        <w:rPr>
          <w:sz w:val="28"/>
          <w:szCs w:val="28"/>
        </w:rPr>
        <w:t>à soát, hoàn thiện vị trí, chức năng, nhiệm</w:t>
      </w:r>
      <w:r w:rsidR="00084E66">
        <w:rPr>
          <w:sz w:val="28"/>
          <w:szCs w:val="28"/>
        </w:rPr>
        <w:t xml:space="preserve"> vụ, quyền hạn, cơ cấu tổ chức, </w:t>
      </w:r>
      <w:r w:rsidR="00537067" w:rsidRPr="006D6AD0">
        <w:rPr>
          <w:sz w:val="28"/>
          <w:szCs w:val="28"/>
        </w:rPr>
        <w:t>cụ thể:</w:t>
      </w:r>
    </w:p>
    <w:p w:rsidR="0000283E" w:rsidRPr="006D6AD0" w:rsidRDefault="00084E66" w:rsidP="00AE6260">
      <w:pPr>
        <w:spacing w:before="120" w:after="120" w:line="247" w:lineRule="auto"/>
        <w:ind w:firstLine="737"/>
        <w:jc w:val="both"/>
        <w:rPr>
          <w:sz w:val="28"/>
          <w:szCs w:val="28"/>
          <w:lang w:val="nl-NL"/>
        </w:rPr>
      </w:pPr>
      <w:r w:rsidRPr="00084E66">
        <w:rPr>
          <w:spacing w:val="-2"/>
          <w:sz w:val="28"/>
          <w:szCs w:val="28"/>
          <w:lang w:val="nl-NL"/>
        </w:rPr>
        <w:t xml:space="preserve">+ </w:t>
      </w:r>
      <w:r w:rsidR="0000283E" w:rsidRPr="00084E66">
        <w:rPr>
          <w:spacing w:val="-2"/>
          <w:sz w:val="28"/>
          <w:szCs w:val="28"/>
          <w:lang w:val="nl-NL"/>
        </w:rPr>
        <w:t xml:space="preserve">Bộ Tài chính đã có </w:t>
      </w:r>
      <w:r w:rsidR="00045878" w:rsidRPr="00084E66">
        <w:rPr>
          <w:spacing w:val="-2"/>
          <w:sz w:val="28"/>
          <w:szCs w:val="28"/>
          <w:lang w:val="nl-NL"/>
        </w:rPr>
        <w:t>Tờ trình Chính phủ số 271/TTr-BTC ngày 15/11/2022 về việc ban hành dự thảo Nghị định chức năng, nhiệm vụ, quyền hạ</w:t>
      </w:r>
      <w:r w:rsidR="00045878" w:rsidRPr="00045878">
        <w:rPr>
          <w:sz w:val="28"/>
          <w:szCs w:val="28"/>
          <w:lang w:val="nl-NL"/>
        </w:rPr>
        <w:t xml:space="preserve">n và cơ cấu tổ chức của </w:t>
      </w:r>
      <w:r w:rsidR="00045878">
        <w:rPr>
          <w:sz w:val="28"/>
          <w:szCs w:val="28"/>
          <w:lang w:val="nl-NL"/>
        </w:rPr>
        <w:t>Bộ Tài chính</w:t>
      </w:r>
      <w:r w:rsidR="0000283E" w:rsidRPr="006D6AD0">
        <w:rPr>
          <w:sz w:val="28"/>
          <w:szCs w:val="28"/>
          <w:lang w:val="nl-NL"/>
        </w:rPr>
        <w:t>.</w:t>
      </w:r>
    </w:p>
    <w:p w:rsidR="0000283E" w:rsidRPr="00045878" w:rsidRDefault="0000283E" w:rsidP="00AE6260">
      <w:pPr>
        <w:spacing w:before="120" w:after="120" w:line="247" w:lineRule="auto"/>
        <w:ind w:firstLine="737"/>
        <w:jc w:val="both"/>
        <w:rPr>
          <w:sz w:val="28"/>
          <w:szCs w:val="28"/>
          <w:lang w:val="nl-NL"/>
        </w:rPr>
      </w:pPr>
      <w:r w:rsidRPr="006D6AD0">
        <w:rPr>
          <w:sz w:val="28"/>
          <w:szCs w:val="28"/>
          <w:lang w:val="nl-NL"/>
        </w:rPr>
        <w:t xml:space="preserve"> </w:t>
      </w:r>
      <w:r w:rsidR="003F5D5B">
        <w:rPr>
          <w:sz w:val="28"/>
          <w:szCs w:val="28"/>
          <w:lang w:val="nl-NL"/>
        </w:rPr>
        <w:t xml:space="preserve">+ </w:t>
      </w:r>
      <w:r w:rsidRPr="006D6AD0">
        <w:rPr>
          <w:sz w:val="28"/>
          <w:szCs w:val="28"/>
          <w:lang w:val="nl-NL"/>
        </w:rPr>
        <w:t>Công văn xin ý kiến các Bộ, ngành dự thảo Quyết định của Thủ tướng Chính phủ quy định chức năng, nhiệm vụ, quyền hạn và cơ cấu tổ chức của Ủy ban Chứng khoán Nhà nước</w:t>
      </w:r>
      <w:r w:rsidR="00045878">
        <w:rPr>
          <w:sz w:val="28"/>
          <w:szCs w:val="28"/>
          <w:lang w:val="nl-NL"/>
        </w:rPr>
        <w:t xml:space="preserve"> (</w:t>
      </w:r>
      <w:r w:rsidR="00045878" w:rsidRPr="00045878">
        <w:rPr>
          <w:sz w:val="28"/>
          <w:szCs w:val="28"/>
        </w:rPr>
        <w:t>Công văn số 629/BTC-TCCB ngày 18/01/2022)</w:t>
      </w:r>
      <w:r w:rsidRPr="00045878">
        <w:rPr>
          <w:sz w:val="28"/>
          <w:szCs w:val="28"/>
          <w:lang w:val="nl-NL"/>
        </w:rPr>
        <w:t xml:space="preserve">. </w:t>
      </w:r>
    </w:p>
    <w:p w:rsidR="00AC15CA" w:rsidRDefault="003F5D5B" w:rsidP="00AE6260">
      <w:pPr>
        <w:spacing w:before="120" w:after="120" w:line="247" w:lineRule="auto"/>
        <w:ind w:firstLine="737"/>
        <w:jc w:val="both"/>
        <w:rPr>
          <w:sz w:val="28"/>
          <w:szCs w:val="28"/>
        </w:rPr>
      </w:pPr>
      <w:r>
        <w:rPr>
          <w:sz w:val="28"/>
          <w:szCs w:val="28"/>
        </w:rPr>
        <w:t xml:space="preserve">+ </w:t>
      </w:r>
      <w:r w:rsidR="00045878">
        <w:rPr>
          <w:sz w:val="28"/>
          <w:szCs w:val="28"/>
        </w:rPr>
        <w:t xml:space="preserve">Rà soát, sắp xếp tổ chức lại các đơn vị, bao gồm: </w:t>
      </w:r>
      <w:r w:rsidR="00045878" w:rsidRPr="00045878">
        <w:rPr>
          <w:sz w:val="28"/>
          <w:szCs w:val="28"/>
        </w:rPr>
        <w:t>(</w:t>
      </w:r>
      <w:r w:rsidR="00045878">
        <w:rPr>
          <w:sz w:val="28"/>
          <w:szCs w:val="28"/>
        </w:rPr>
        <w:t>i</w:t>
      </w:r>
      <w:r w:rsidR="00045878" w:rsidRPr="00045878">
        <w:rPr>
          <w:sz w:val="28"/>
          <w:szCs w:val="28"/>
        </w:rPr>
        <w:t>) Sắp xếp giảm 02 Chi cục Dự trữ Nhà nước và 04 bộ phận nghiệp vụ trực thuộc Chi cục Dự trữ Nhà nước; (</w:t>
      </w:r>
      <w:r w:rsidR="00045878">
        <w:rPr>
          <w:sz w:val="28"/>
          <w:szCs w:val="28"/>
        </w:rPr>
        <w:t>ii</w:t>
      </w:r>
      <w:r w:rsidR="00045878" w:rsidRPr="00045878">
        <w:rPr>
          <w:sz w:val="28"/>
          <w:szCs w:val="28"/>
        </w:rPr>
        <w:t>) Thành lập Chi cục Kiểm định Hải quan Cái Mép thuộc Cục Kiểm định Hải quan; (</w:t>
      </w:r>
      <w:r w:rsidR="00045878">
        <w:rPr>
          <w:sz w:val="28"/>
          <w:szCs w:val="28"/>
        </w:rPr>
        <w:t>iii</w:t>
      </w:r>
      <w:r w:rsidR="00045878" w:rsidRPr="00045878">
        <w:rPr>
          <w:sz w:val="28"/>
          <w:szCs w:val="28"/>
        </w:rPr>
        <w:t>) Tổ chức lại các đơn vị trực thuộc Cục Hải quan thành phố Cần Thơ, theo đó, giảm 01 tổ chức cấp Đội thuộc Chi cục từ việc tổ chức lại các đơn vị trực thuộc Cục Hải quan thành phố Cần Thơ</w:t>
      </w:r>
      <w:r>
        <w:rPr>
          <w:sz w:val="28"/>
          <w:szCs w:val="28"/>
        </w:rPr>
        <w:t xml:space="preserve">. </w:t>
      </w:r>
      <w:r w:rsidR="00045878" w:rsidRPr="00045878">
        <w:rPr>
          <w:sz w:val="28"/>
          <w:szCs w:val="28"/>
        </w:rPr>
        <w:t xml:space="preserve">Ngoài ra, </w:t>
      </w:r>
      <w:r w:rsidR="00045878">
        <w:rPr>
          <w:sz w:val="28"/>
          <w:szCs w:val="28"/>
        </w:rPr>
        <w:t xml:space="preserve">Bộ Tài chính đã </w:t>
      </w:r>
      <w:r w:rsidR="00045878" w:rsidRPr="00045878">
        <w:rPr>
          <w:sz w:val="28"/>
          <w:szCs w:val="28"/>
        </w:rPr>
        <w:t xml:space="preserve">ban hành Quyết định đổi tên Chi cục Thuế huyện Chơn Thành thành Chi cục Thuế thị xã Chơn Thành, tỉnh Bình Phước và </w:t>
      </w:r>
      <w:r w:rsidR="00045878" w:rsidRPr="00045878">
        <w:rPr>
          <w:sz w:val="28"/>
          <w:szCs w:val="28"/>
          <w:lang w:val="nl-NL"/>
        </w:rPr>
        <w:t>có Công văn gửi UBND thành phố Hồ Chí Minh về việc thành lập Phân hiệu Học viện Tài chính tại TP</w:t>
      </w:r>
      <w:r>
        <w:rPr>
          <w:sz w:val="28"/>
          <w:szCs w:val="28"/>
          <w:lang w:val="nl-NL"/>
        </w:rPr>
        <w:t>.</w:t>
      </w:r>
      <w:r w:rsidR="00045878" w:rsidRPr="00045878">
        <w:rPr>
          <w:sz w:val="28"/>
          <w:szCs w:val="28"/>
          <w:lang w:val="nl-NL"/>
        </w:rPr>
        <w:t xml:space="preserve"> Hồ Chí Minh</w:t>
      </w:r>
      <w:r w:rsidR="00AC15CA" w:rsidRPr="006D6AD0">
        <w:rPr>
          <w:sz w:val="28"/>
          <w:szCs w:val="28"/>
          <w:vertAlign w:val="superscript"/>
          <w:lang w:val="nl-NL"/>
        </w:rPr>
        <w:footnoteReference w:id="4"/>
      </w:r>
      <w:r w:rsidR="00AC15CA" w:rsidRPr="006D6AD0">
        <w:rPr>
          <w:sz w:val="28"/>
          <w:szCs w:val="28"/>
        </w:rPr>
        <w:t>.</w:t>
      </w:r>
    </w:p>
    <w:p w:rsidR="00D21C2B" w:rsidRPr="00D21C2B" w:rsidRDefault="00D21C2B" w:rsidP="00AE6260">
      <w:pPr>
        <w:spacing w:before="120" w:after="120" w:line="247" w:lineRule="auto"/>
        <w:ind w:firstLine="737"/>
        <w:jc w:val="both"/>
        <w:rPr>
          <w:sz w:val="28"/>
          <w:szCs w:val="28"/>
          <w:lang w:val="nl-NL"/>
        </w:rPr>
      </w:pPr>
      <w:r>
        <w:rPr>
          <w:sz w:val="28"/>
          <w:szCs w:val="28"/>
          <w:lang w:val="nl-NL"/>
        </w:rPr>
        <w:t xml:space="preserve">- Về </w:t>
      </w:r>
      <w:r w:rsidRPr="00D21C2B">
        <w:rPr>
          <w:sz w:val="28"/>
          <w:szCs w:val="28"/>
          <w:lang w:val="nl-NL"/>
        </w:rPr>
        <w:t>kết quả sắp xếp các tổ chức, đơn vị hành chính</w:t>
      </w:r>
      <w:r>
        <w:rPr>
          <w:sz w:val="28"/>
          <w:szCs w:val="28"/>
          <w:lang w:val="nl-NL"/>
        </w:rPr>
        <w:t xml:space="preserve">: </w:t>
      </w:r>
      <w:r w:rsidR="003D63DF">
        <w:rPr>
          <w:sz w:val="28"/>
          <w:szCs w:val="28"/>
          <w:lang w:val="nl-NL"/>
        </w:rPr>
        <w:t>Lũy kế t</w:t>
      </w:r>
      <w:r w:rsidRPr="00D21C2B">
        <w:rPr>
          <w:sz w:val="28"/>
          <w:szCs w:val="28"/>
          <w:lang w:val="nl-NL"/>
        </w:rPr>
        <w:t xml:space="preserve">ừ tháng 6/2017 đến nay, </w:t>
      </w:r>
      <w:r w:rsidRPr="00D21C2B">
        <w:rPr>
          <w:bCs/>
          <w:sz w:val="28"/>
          <w:szCs w:val="28"/>
          <w:lang w:val="nl-NL"/>
        </w:rPr>
        <w:t xml:space="preserve">Bộ Tài chính đã thực hiện cắt giảm trên 4.400 đầu mối đơn vị hành chính </w:t>
      </w:r>
      <w:r w:rsidRPr="00D21C2B">
        <w:rPr>
          <w:sz w:val="28"/>
          <w:szCs w:val="28"/>
          <w:lang w:val="nl-NL"/>
        </w:rPr>
        <w:t>từ Trung ương đến đị</w:t>
      </w:r>
      <w:r>
        <w:rPr>
          <w:sz w:val="28"/>
          <w:szCs w:val="28"/>
          <w:lang w:val="nl-NL"/>
        </w:rPr>
        <w:t>a phương</w:t>
      </w:r>
      <w:r w:rsidRPr="00D21C2B">
        <w:rPr>
          <w:sz w:val="28"/>
          <w:szCs w:val="28"/>
          <w:lang w:val="nl-NL"/>
        </w:rPr>
        <w:t>.</w:t>
      </w:r>
    </w:p>
    <w:p w:rsidR="00D21C2B" w:rsidRPr="00D21C2B" w:rsidRDefault="00D21C2B" w:rsidP="00AE6260">
      <w:pPr>
        <w:spacing w:before="120" w:after="120" w:line="247" w:lineRule="auto"/>
        <w:ind w:firstLine="737"/>
        <w:jc w:val="both"/>
        <w:rPr>
          <w:sz w:val="28"/>
          <w:szCs w:val="28"/>
          <w:lang w:val="nl-NL"/>
        </w:rPr>
      </w:pPr>
      <w:r>
        <w:rPr>
          <w:sz w:val="28"/>
          <w:szCs w:val="28"/>
        </w:rPr>
        <w:t xml:space="preserve">- </w:t>
      </w:r>
      <w:r w:rsidRPr="00D21C2B">
        <w:rPr>
          <w:sz w:val="28"/>
          <w:szCs w:val="28"/>
          <w:lang w:val="nl-NL"/>
        </w:rPr>
        <w:t xml:space="preserve">Về sắp xếp các đơn vị công lập: </w:t>
      </w:r>
      <w:r w:rsidR="003F5D5B">
        <w:rPr>
          <w:sz w:val="28"/>
          <w:szCs w:val="28"/>
          <w:lang w:val="nl-NL"/>
        </w:rPr>
        <w:t>T</w:t>
      </w:r>
      <w:r w:rsidRPr="00D21C2B">
        <w:rPr>
          <w:sz w:val="28"/>
          <w:szCs w:val="28"/>
          <w:lang w:val="nl-NL"/>
        </w:rPr>
        <w:t xml:space="preserve">ừ năm 2017 đến nay, Bộ Tài chính đã thực hiện sắp xếp, quy hoạch mạng lưới các đơn vị sự nghiệp công lập (ĐVSNCL) của Bộ Tài chính nhằm tinh gọn bộ máy, nâng cao chất lượng, hiệu quả hoạt động, tăng cường tự chủ tài chính đối với các ĐVSNCL với định hướng đảm bảo chi thường xuyên, góp phần tự chủ hoạt động và sắp xếp lại bộ máy, cán bộ. </w:t>
      </w:r>
    </w:p>
    <w:p w:rsidR="002766CC" w:rsidRPr="006D6AD0" w:rsidRDefault="002766CC" w:rsidP="00AE6260">
      <w:pPr>
        <w:spacing w:before="120" w:after="120"/>
        <w:ind w:firstLine="737"/>
        <w:jc w:val="both"/>
        <w:rPr>
          <w:b/>
          <w:i/>
          <w:spacing w:val="2"/>
          <w:kern w:val="28"/>
          <w:sz w:val="28"/>
          <w:szCs w:val="28"/>
          <w:lang w:val="es-BO"/>
        </w:rPr>
      </w:pPr>
      <w:r w:rsidRPr="006D6AD0">
        <w:rPr>
          <w:b/>
          <w:i/>
          <w:spacing w:val="2"/>
          <w:kern w:val="28"/>
          <w:sz w:val="28"/>
          <w:szCs w:val="28"/>
          <w:lang w:val="es-BO"/>
        </w:rPr>
        <w:lastRenderedPageBreak/>
        <w:t>3.2. Kết quả thực hiện tinh giản biên chế</w:t>
      </w:r>
    </w:p>
    <w:p w:rsidR="00045878" w:rsidRDefault="00C12751" w:rsidP="00AE6260">
      <w:pPr>
        <w:spacing w:before="120" w:after="120"/>
        <w:ind w:firstLine="737"/>
        <w:jc w:val="both"/>
        <w:rPr>
          <w:spacing w:val="2"/>
          <w:kern w:val="28"/>
          <w:sz w:val="28"/>
          <w:szCs w:val="28"/>
          <w:lang w:val="it-IT"/>
        </w:rPr>
      </w:pPr>
      <w:r w:rsidRPr="006D6AD0">
        <w:rPr>
          <w:spacing w:val="2"/>
          <w:kern w:val="28"/>
          <w:sz w:val="28"/>
          <w:szCs w:val="28"/>
          <w:lang w:val="it-IT"/>
        </w:rPr>
        <w:t xml:space="preserve">Cùng với việc tinh gọn bộ máy, cải cách và hiện đại hóa ngành, công tác quản lý biên chế và tinh gọn đội ngũ công chức của Bộ Tài chính cũng được rà soát và tổ chức thực hiện đồng bộ. </w:t>
      </w:r>
    </w:p>
    <w:p w:rsidR="00DB1119" w:rsidRPr="003F5D5B" w:rsidRDefault="00045878" w:rsidP="00AE6260">
      <w:pPr>
        <w:spacing w:before="120" w:after="120"/>
        <w:ind w:firstLine="737"/>
        <w:jc w:val="both"/>
        <w:rPr>
          <w:spacing w:val="2"/>
          <w:kern w:val="28"/>
          <w:sz w:val="28"/>
          <w:szCs w:val="28"/>
          <w:lang w:val="es-BO"/>
        </w:rPr>
      </w:pPr>
      <w:r w:rsidRPr="003F5D5B">
        <w:rPr>
          <w:spacing w:val="2"/>
          <w:kern w:val="28"/>
          <w:sz w:val="28"/>
          <w:szCs w:val="28"/>
        </w:rPr>
        <w:t xml:space="preserve">Năm 2022, Bộ Tài chính được giao 66.686 biên chế công chức (bằng chỉ tiêu năm 2021) và 2.044 </w:t>
      </w:r>
      <w:r w:rsidRPr="003F5D5B">
        <w:rPr>
          <w:spacing w:val="2"/>
          <w:kern w:val="28"/>
          <w:sz w:val="28"/>
          <w:szCs w:val="28"/>
          <w:lang w:val="it-IT"/>
        </w:rPr>
        <w:t>chỉ tiêu người làm việc trong đơn vị sự nghiệp công lập, trong đó: 1.277 chỉ tiêu hưởng lương từ ngân sách nhà nước (giảm 27 chỉ tiêu, tương đương 2,07% so với năm 2021) và 767 chỉ tiêu biên chế hưởng lương từ nguồn thu sự nghiệp</w:t>
      </w:r>
      <w:r w:rsidR="00DB1119" w:rsidRPr="003F5D5B">
        <w:rPr>
          <w:spacing w:val="2"/>
          <w:kern w:val="28"/>
          <w:sz w:val="28"/>
          <w:szCs w:val="28"/>
          <w:lang w:val="it-IT"/>
        </w:rPr>
        <w:t>.</w:t>
      </w:r>
      <w:r w:rsidRPr="003F5D5B">
        <w:rPr>
          <w:spacing w:val="2"/>
          <w:kern w:val="28"/>
          <w:sz w:val="28"/>
          <w:szCs w:val="28"/>
          <w:lang w:val="it-IT"/>
        </w:rPr>
        <w:t xml:space="preserve"> Bộ </w:t>
      </w:r>
      <w:r w:rsidR="00DB1119" w:rsidRPr="003F5D5B">
        <w:rPr>
          <w:spacing w:val="2"/>
          <w:kern w:val="28"/>
          <w:sz w:val="28"/>
          <w:szCs w:val="28"/>
          <w:lang w:val="it-IT"/>
        </w:rPr>
        <w:t>Tài chính ban hành các văn bản về</w:t>
      </w:r>
      <w:r w:rsidRPr="003F5D5B">
        <w:rPr>
          <w:spacing w:val="2"/>
          <w:kern w:val="28"/>
          <w:sz w:val="28"/>
          <w:szCs w:val="28"/>
          <w:lang w:val="it-IT"/>
        </w:rPr>
        <w:t xml:space="preserve"> </w:t>
      </w:r>
      <w:r w:rsidRPr="003F5D5B">
        <w:rPr>
          <w:spacing w:val="2"/>
          <w:kern w:val="28"/>
          <w:sz w:val="28"/>
          <w:szCs w:val="28"/>
          <w:lang w:val="es-BO"/>
        </w:rPr>
        <w:t>giao biên chế công chức và số lượng người làm việc tại các đơn vị sự ng</w:t>
      </w:r>
      <w:r w:rsidR="00CC163F">
        <w:rPr>
          <w:spacing w:val="2"/>
          <w:kern w:val="28"/>
          <w:sz w:val="28"/>
          <w:szCs w:val="28"/>
          <w:lang w:val="es-BO"/>
        </w:rPr>
        <w:t>hiệp công lập (ĐVSNCL) năm 2022</w:t>
      </w:r>
      <w:r w:rsidR="00DB1119" w:rsidRPr="003F5D5B">
        <w:rPr>
          <w:spacing w:val="2"/>
          <w:kern w:val="28"/>
          <w:sz w:val="28"/>
          <w:szCs w:val="28"/>
          <w:lang w:val="es-BO"/>
        </w:rPr>
        <w:t xml:space="preserve">; xây dựng </w:t>
      </w:r>
      <w:r w:rsidRPr="003F5D5B">
        <w:rPr>
          <w:spacing w:val="2"/>
          <w:kern w:val="28"/>
          <w:sz w:val="28"/>
          <w:szCs w:val="28"/>
          <w:lang w:val="es-BO"/>
        </w:rPr>
        <w:t>kế hoạch biên chế công chức, số lượng người làm việc trong ĐVSNCL năm 2023 gửi Bộ Nội vụ</w:t>
      </w:r>
      <w:r w:rsidR="00DB1119" w:rsidRPr="003F5D5B">
        <w:rPr>
          <w:spacing w:val="2"/>
          <w:kern w:val="28"/>
          <w:sz w:val="28"/>
          <w:szCs w:val="28"/>
          <w:lang w:val="es-BO"/>
        </w:rPr>
        <w:t>, cụ thể:</w:t>
      </w:r>
    </w:p>
    <w:p w:rsidR="00DB1119" w:rsidRDefault="00DB1119" w:rsidP="00AE6260">
      <w:pPr>
        <w:spacing w:before="120" w:after="120"/>
        <w:ind w:firstLine="737"/>
        <w:jc w:val="both"/>
        <w:rPr>
          <w:spacing w:val="2"/>
          <w:kern w:val="28"/>
          <w:sz w:val="28"/>
          <w:szCs w:val="28"/>
          <w:lang w:val="es-BO"/>
        </w:rPr>
      </w:pPr>
      <w:r>
        <w:rPr>
          <w:spacing w:val="2"/>
          <w:kern w:val="28"/>
          <w:sz w:val="28"/>
          <w:szCs w:val="28"/>
          <w:lang w:val="es-BO"/>
        </w:rPr>
        <w:t xml:space="preserve">- </w:t>
      </w:r>
      <w:r w:rsidRPr="00DB1119">
        <w:rPr>
          <w:spacing w:val="2"/>
          <w:kern w:val="28"/>
          <w:sz w:val="28"/>
          <w:szCs w:val="28"/>
          <w:lang w:val="es-BO"/>
        </w:rPr>
        <w:t>Quyết định số 2196/QĐ-BTC ngày 23/11/2021 về việc giao biên chế công chức năm 2022 cho các tổ chức, đơn vị thuộc Bộ Tài chính</w:t>
      </w:r>
      <w:r>
        <w:rPr>
          <w:spacing w:val="2"/>
          <w:kern w:val="28"/>
          <w:sz w:val="28"/>
          <w:szCs w:val="28"/>
          <w:lang w:val="es-BO"/>
        </w:rPr>
        <w:t>.</w:t>
      </w:r>
    </w:p>
    <w:p w:rsidR="00DB1119" w:rsidRDefault="00DB1119" w:rsidP="00AE6260">
      <w:pPr>
        <w:spacing w:before="120" w:after="120"/>
        <w:ind w:firstLine="737"/>
        <w:jc w:val="both"/>
        <w:rPr>
          <w:spacing w:val="2"/>
          <w:kern w:val="28"/>
          <w:sz w:val="28"/>
          <w:szCs w:val="28"/>
          <w:lang w:val="es-BO"/>
        </w:rPr>
      </w:pPr>
      <w:r>
        <w:rPr>
          <w:spacing w:val="2"/>
          <w:kern w:val="28"/>
          <w:sz w:val="28"/>
          <w:szCs w:val="28"/>
          <w:lang w:val="es-BO"/>
        </w:rPr>
        <w:t>-</w:t>
      </w:r>
      <w:r w:rsidRPr="00DB1119">
        <w:rPr>
          <w:spacing w:val="2"/>
          <w:kern w:val="28"/>
          <w:sz w:val="28"/>
          <w:szCs w:val="28"/>
          <w:lang w:val="es-BO"/>
        </w:rPr>
        <w:t xml:space="preserve"> Qu</w:t>
      </w:r>
      <w:r w:rsidR="00CC163F">
        <w:rPr>
          <w:spacing w:val="2"/>
          <w:kern w:val="28"/>
          <w:sz w:val="28"/>
          <w:szCs w:val="28"/>
          <w:lang w:val="es-BO"/>
        </w:rPr>
        <w:t>yết định số 106/QĐ-BTC ngày 28/</w:t>
      </w:r>
      <w:r w:rsidRPr="00DB1119">
        <w:rPr>
          <w:spacing w:val="2"/>
          <w:kern w:val="28"/>
          <w:sz w:val="28"/>
          <w:szCs w:val="28"/>
          <w:lang w:val="es-BO"/>
        </w:rPr>
        <w:t>1/2022 về việc giao biên chế người làm việc tại các ĐVSNCL của Bộ Tài chính</w:t>
      </w:r>
      <w:r>
        <w:rPr>
          <w:spacing w:val="2"/>
          <w:kern w:val="28"/>
          <w:sz w:val="28"/>
          <w:szCs w:val="28"/>
          <w:lang w:val="es-BO"/>
        </w:rPr>
        <w:t>.</w:t>
      </w:r>
    </w:p>
    <w:p w:rsidR="00DB1119" w:rsidRDefault="00DB1119" w:rsidP="00AE6260">
      <w:pPr>
        <w:spacing w:before="120" w:after="120"/>
        <w:ind w:firstLine="737"/>
        <w:jc w:val="both"/>
        <w:rPr>
          <w:spacing w:val="2"/>
          <w:kern w:val="28"/>
          <w:sz w:val="28"/>
          <w:szCs w:val="28"/>
          <w:lang w:val="es-BO"/>
        </w:rPr>
      </w:pPr>
      <w:r>
        <w:rPr>
          <w:spacing w:val="2"/>
          <w:kern w:val="28"/>
          <w:sz w:val="28"/>
          <w:szCs w:val="28"/>
          <w:lang w:val="es-BO"/>
        </w:rPr>
        <w:t>-</w:t>
      </w:r>
      <w:r w:rsidRPr="00DB1119">
        <w:rPr>
          <w:spacing w:val="2"/>
          <w:kern w:val="28"/>
          <w:sz w:val="28"/>
          <w:szCs w:val="28"/>
          <w:lang w:val="es-BO"/>
        </w:rPr>
        <w:t xml:space="preserve"> Quyết định số 785/QĐ-BTC ngày 17/5/2022 về việc điều chỉnh số lượng người làm việc của Kho bạc Nhà nước và số lượng người làm việc dự phòng của Bộ Tài chính năm 2022</w:t>
      </w:r>
      <w:r>
        <w:rPr>
          <w:spacing w:val="2"/>
          <w:kern w:val="28"/>
          <w:sz w:val="28"/>
          <w:szCs w:val="28"/>
          <w:lang w:val="es-BO"/>
        </w:rPr>
        <w:t>.</w:t>
      </w:r>
    </w:p>
    <w:p w:rsidR="00DB1119" w:rsidRPr="00DB1119" w:rsidRDefault="00DB1119" w:rsidP="00AE6260">
      <w:pPr>
        <w:spacing w:before="120" w:after="120"/>
        <w:ind w:firstLine="737"/>
        <w:jc w:val="both"/>
        <w:rPr>
          <w:spacing w:val="2"/>
          <w:kern w:val="28"/>
          <w:sz w:val="28"/>
          <w:szCs w:val="28"/>
          <w:lang w:val="es-BO"/>
        </w:rPr>
      </w:pPr>
      <w:r>
        <w:rPr>
          <w:spacing w:val="2"/>
          <w:kern w:val="28"/>
          <w:sz w:val="28"/>
          <w:szCs w:val="28"/>
          <w:lang w:val="es-BO"/>
        </w:rPr>
        <w:t xml:space="preserve">- </w:t>
      </w:r>
      <w:r w:rsidRPr="00DB1119">
        <w:rPr>
          <w:spacing w:val="2"/>
          <w:kern w:val="28"/>
          <w:sz w:val="28"/>
          <w:szCs w:val="28"/>
          <w:lang w:val="es-BO"/>
        </w:rPr>
        <w:t>Qu</w:t>
      </w:r>
      <w:r w:rsidR="00CC163F">
        <w:rPr>
          <w:spacing w:val="2"/>
          <w:kern w:val="28"/>
          <w:sz w:val="28"/>
          <w:szCs w:val="28"/>
          <w:lang w:val="es-BO"/>
        </w:rPr>
        <w:t>yết định số 181/QĐ-BTC ngày 21/</w:t>
      </w:r>
      <w:r w:rsidRPr="00DB1119">
        <w:rPr>
          <w:spacing w:val="2"/>
          <w:kern w:val="28"/>
          <w:sz w:val="28"/>
          <w:szCs w:val="28"/>
          <w:lang w:val="es-BO"/>
        </w:rPr>
        <w:t xml:space="preserve">2/2022, số 1293/QĐ-BTC ngày 27/6/2022, </w:t>
      </w:r>
      <w:r w:rsidR="00CC163F">
        <w:rPr>
          <w:spacing w:val="2"/>
          <w:kern w:val="28"/>
          <w:sz w:val="28"/>
          <w:szCs w:val="28"/>
          <w:lang w:val="es-BO"/>
        </w:rPr>
        <w:t xml:space="preserve">Quyết định </w:t>
      </w:r>
      <w:r w:rsidRPr="00DB1119">
        <w:rPr>
          <w:spacing w:val="2"/>
          <w:kern w:val="28"/>
          <w:sz w:val="28"/>
          <w:szCs w:val="28"/>
          <w:lang w:val="es-BO"/>
        </w:rPr>
        <w:t xml:space="preserve">số 2511/QĐ-BTC ngày 05/12/2022 về việc điều chỉnh việc giao biên chế công chức năm 2022 cho Văn phòng Bộ, Thanh tra Bộ và các Vụ, Cục thuộc cơ quan Bộ Tài chính. </w:t>
      </w:r>
    </w:p>
    <w:p w:rsidR="00DB1119" w:rsidRDefault="00DB1119" w:rsidP="00AE6260">
      <w:pPr>
        <w:spacing w:before="120" w:after="120"/>
        <w:ind w:firstLine="737"/>
        <w:jc w:val="both"/>
        <w:rPr>
          <w:spacing w:val="2"/>
          <w:kern w:val="28"/>
          <w:sz w:val="28"/>
          <w:szCs w:val="28"/>
          <w:lang w:val="es-BO"/>
        </w:rPr>
      </w:pPr>
      <w:r>
        <w:rPr>
          <w:spacing w:val="2"/>
          <w:kern w:val="28"/>
          <w:sz w:val="28"/>
          <w:szCs w:val="28"/>
          <w:lang w:val="es-BO"/>
        </w:rPr>
        <w:t xml:space="preserve">- </w:t>
      </w:r>
      <w:r w:rsidRPr="00DB1119">
        <w:rPr>
          <w:spacing w:val="2"/>
          <w:kern w:val="28"/>
          <w:sz w:val="28"/>
          <w:szCs w:val="28"/>
          <w:lang w:val="es-BO"/>
        </w:rPr>
        <w:t xml:space="preserve">Công văn số 7168/BTC-TCCB ngày 22/7/2022 gửi Bộ Nội vụ về </w:t>
      </w:r>
      <w:r>
        <w:rPr>
          <w:spacing w:val="2"/>
          <w:kern w:val="28"/>
          <w:sz w:val="28"/>
          <w:szCs w:val="28"/>
          <w:lang w:val="es-BO"/>
        </w:rPr>
        <w:t xml:space="preserve">Kế hoạch biên chế công chức </w:t>
      </w:r>
      <w:r w:rsidRPr="00DB1119">
        <w:rPr>
          <w:spacing w:val="2"/>
          <w:kern w:val="28"/>
          <w:sz w:val="28"/>
          <w:szCs w:val="28"/>
          <w:lang w:val="es-BO"/>
        </w:rPr>
        <w:t>trong cơ quan, tổ chức hành chính của B</w:t>
      </w:r>
      <w:r>
        <w:rPr>
          <w:spacing w:val="2"/>
          <w:kern w:val="28"/>
          <w:sz w:val="28"/>
          <w:szCs w:val="28"/>
          <w:lang w:val="es-BO"/>
        </w:rPr>
        <w:t>ộ Tài chính</w:t>
      </w:r>
      <w:r w:rsidRPr="00DB1119">
        <w:rPr>
          <w:spacing w:val="2"/>
          <w:kern w:val="28"/>
          <w:sz w:val="28"/>
          <w:szCs w:val="28"/>
          <w:lang w:val="es-BO"/>
        </w:rPr>
        <w:t xml:space="preserve"> năm 2023</w:t>
      </w:r>
      <w:r>
        <w:rPr>
          <w:spacing w:val="2"/>
          <w:kern w:val="28"/>
          <w:sz w:val="28"/>
          <w:szCs w:val="28"/>
          <w:lang w:val="es-BO"/>
        </w:rPr>
        <w:t>.</w:t>
      </w:r>
    </w:p>
    <w:p w:rsidR="00DB1119" w:rsidRDefault="00DB1119" w:rsidP="00AE6260">
      <w:pPr>
        <w:spacing w:before="120" w:after="120"/>
        <w:ind w:firstLine="737"/>
        <w:jc w:val="both"/>
        <w:rPr>
          <w:spacing w:val="2"/>
          <w:kern w:val="28"/>
          <w:sz w:val="28"/>
          <w:szCs w:val="28"/>
          <w:lang w:val="es-BO"/>
        </w:rPr>
      </w:pPr>
      <w:r>
        <w:rPr>
          <w:spacing w:val="2"/>
          <w:kern w:val="28"/>
          <w:sz w:val="28"/>
          <w:szCs w:val="28"/>
          <w:lang w:val="es-BO"/>
        </w:rPr>
        <w:t>-</w:t>
      </w:r>
      <w:r w:rsidRPr="00DB1119">
        <w:rPr>
          <w:spacing w:val="2"/>
          <w:kern w:val="28"/>
          <w:sz w:val="28"/>
          <w:szCs w:val="28"/>
          <w:lang w:val="es-BO"/>
        </w:rPr>
        <w:t xml:space="preserve"> Công văn số 5533/BTC-TCCB ngày 10/6/2022 về K</w:t>
      </w:r>
      <w:r>
        <w:rPr>
          <w:spacing w:val="2"/>
          <w:kern w:val="28"/>
          <w:sz w:val="28"/>
          <w:szCs w:val="28"/>
          <w:lang w:val="es-BO"/>
        </w:rPr>
        <w:t xml:space="preserve">ế hoạch </w:t>
      </w:r>
      <w:r w:rsidRPr="00DB1119">
        <w:rPr>
          <w:spacing w:val="2"/>
          <w:kern w:val="28"/>
          <w:sz w:val="28"/>
          <w:szCs w:val="28"/>
          <w:lang w:val="es-BO"/>
        </w:rPr>
        <w:t>số lượng người làm việc trong các ĐVSNCL thuộc phạm vi quản lý của B</w:t>
      </w:r>
      <w:r>
        <w:rPr>
          <w:spacing w:val="2"/>
          <w:kern w:val="28"/>
          <w:sz w:val="28"/>
          <w:szCs w:val="28"/>
          <w:lang w:val="es-BO"/>
        </w:rPr>
        <w:t>ộ Tài chính</w:t>
      </w:r>
      <w:r w:rsidRPr="00DB1119">
        <w:rPr>
          <w:spacing w:val="2"/>
          <w:kern w:val="28"/>
          <w:sz w:val="28"/>
          <w:szCs w:val="28"/>
          <w:lang w:val="es-BO"/>
        </w:rPr>
        <w:t xml:space="preserve"> năm 2023.</w:t>
      </w:r>
    </w:p>
    <w:p w:rsidR="00045878" w:rsidRPr="00045878" w:rsidRDefault="00DB1119" w:rsidP="00AE6260">
      <w:pPr>
        <w:spacing w:before="120" w:after="120"/>
        <w:ind w:firstLine="737"/>
        <w:jc w:val="both"/>
        <w:rPr>
          <w:spacing w:val="2"/>
          <w:kern w:val="28"/>
          <w:sz w:val="28"/>
          <w:szCs w:val="28"/>
          <w:lang w:val="nl-NL"/>
        </w:rPr>
      </w:pPr>
      <w:r>
        <w:rPr>
          <w:spacing w:val="2"/>
          <w:kern w:val="28"/>
          <w:sz w:val="28"/>
          <w:szCs w:val="28"/>
          <w:lang w:val="es-BO"/>
        </w:rPr>
        <w:t xml:space="preserve">Đồng thời, </w:t>
      </w:r>
      <w:r w:rsidR="003D63DF">
        <w:rPr>
          <w:spacing w:val="2"/>
          <w:kern w:val="28"/>
          <w:sz w:val="28"/>
          <w:szCs w:val="28"/>
          <w:lang w:val="es-BO"/>
        </w:rPr>
        <w:t xml:space="preserve">trong năm 2022, </w:t>
      </w:r>
      <w:r>
        <w:rPr>
          <w:spacing w:val="2"/>
          <w:kern w:val="28"/>
          <w:sz w:val="28"/>
          <w:szCs w:val="28"/>
          <w:lang w:val="es-BO"/>
        </w:rPr>
        <w:t>Bộ Tài chính đã ban hành 06</w:t>
      </w:r>
      <w:r w:rsidR="00045878" w:rsidRPr="00045878">
        <w:rPr>
          <w:spacing w:val="2"/>
          <w:kern w:val="28"/>
          <w:sz w:val="28"/>
          <w:szCs w:val="28"/>
        </w:rPr>
        <w:t xml:space="preserve"> Quyết định tinh giản biên chế đối với </w:t>
      </w:r>
      <w:r w:rsidR="00045878" w:rsidRPr="00DB1119">
        <w:rPr>
          <w:spacing w:val="2"/>
          <w:kern w:val="28"/>
          <w:sz w:val="28"/>
          <w:szCs w:val="28"/>
        </w:rPr>
        <w:t>52</w:t>
      </w:r>
      <w:r w:rsidR="00045878" w:rsidRPr="00045878">
        <w:rPr>
          <w:spacing w:val="2"/>
          <w:kern w:val="28"/>
          <w:sz w:val="28"/>
          <w:szCs w:val="28"/>
        </w:rPr>
        <w:t xml:space="preserve"> trường hợp theo quy định</w:t>
      </w:r>
      <w:r>
        <w:rPr>
          <w:rStyle w:val="FootnoteReference"/>
          <w:spacing w:val="2"/>
          <w:kern w:val="28"/>
          <w:sz w:val="28"/>
          <w:szCs w:val="28"/>
        </w:rPr>
        <w:footnoteReference w:id="5"/>
      </w:r>
      <w:r>
        <w:rPr>
          <w:spacing w:val="2"/>
          <w:kern w:val="28"/>
          <w:sz w:val="28"/>
          <w:szCs w:val="28"/>
        </w:rPr>
        <w:t>.</w:t>
      </w:r>
    </w:p>
    <w:p w:rsidR="005F74B9" w:rsidRPr="006D6AD0" w:rsidRDefault="00A41A83" w:rsidP="00AE6260">
      <w:pPr>
        <w:spacing w:before="120" w:after="120"/>
        <w:ind w:firstLine="737"/>
        <w:jc w:val="both"/>
        <w:rPr>
          <w:b/>
          <w:sz w:val="28"/>
          <w:szCs w:val="28"/>
          <w:lang w:val="fi-FI"/>
        </w:rPr>
      </w:pPr>
      <w:r w:rsidRPr="006D6AD0">
        <w:rPr>
          <w:b/>
          <w:sz w:val="28"/>
          <w:szCs w:val="28"/>
          <w:lang w:val="fi-FI"/>
        </w:rPr>
        <w:t xml:space="preserve">4. </w:t>
      </w:r>
      <w:r w:rsidR="00320280" w:rsidRPr="006D6AD0">
        <w:rPr>
          <w:b/>
          <w:sz w:val="28"/>
          <w:szCs w:val="28"/>
          <w:lang w:val="fi-FI"/>
        </w:rPr>
        <w:t>Cải cách công vụ</w:t>
      </w:r>
    </w:p>
    <w:p w:rsidR="00E46CC5" w:rsidRPr="006D6AD0" w:rsidRDefault="00CC163F" w:rsidP="00AE6260">
      <w:pPr>
        <w:spacing w:before="120" w:after="120"/>
        <w:ind w:firstLine="737"/>
        <w:jc w:val="both"/>
        <w:rPr>
          <w:sz w:val="28"/>
          <w:szCs w:val="28"/>
          <w:lang w:val="it-IT"/>
        </w:rPr>
      </w:pPr>
      <w:r>
        <w:rPr>
          <w:b/>
          <w:i/>
          <w:sz w:val="28"/>
          <w:szCs w:val="28"/>
          <w:lang w:val="fi-FI"/>
        </w:rPr>
        <w:t xml:space="preserve">4.1. </w:t>
      </w:r>
      <w:r w:rsidR="005066F9" w:rsidRPr="006D6AD0">
        <w:rPr>
          <w:b/>
          <w:i/>
          <w:sz w:val="28"/>
          <w:szCs w:val="28"/>
          <w:lang w:val="fi-FI"/>
        </w:rPr>
        <w:t xml:space="preserve">Về </w:t>
      </w:r>
      <w:r w:rsidR="005066F9" w:rsidRPr="006D6AD0">
        <w:rPr>
          <w:b/>
          <w:i/>
          <w:sz w:val="28"/>
          <w:szCs w:val="28"/>
        </w:rPr>
        <w:t>x</w:t>
      </w:r>
      <w:r w:rsidR="005066F9" w:rsidRPr="006D6AD0">
        <w:rPr>
          <w:b/>
          <w:i/>
          <w:sz w:val="28"/>
          <w:szCs w:val="28"/>
          <w:lang w:val="vi-VN"/>
        </w:rPr>
        <w:t xml:space="preserve">ây dựng và nâng cao chất lượng đội ngũ </w:t>
      </w:r>
      <w:r w:rsidR="005066F9" w:rsidRPr="006D6AD0">
        <w:rPr>
          <w:b/>
          <w:i/>
          <w:sz w:val="28"/>
          <w:szCs w:val="28"/>
          <w:lang w:val="da-DK"/>
        </w:rPr>
        <w:t xml:space="preserve">cán bộ, công chức </w:t>
      </w:r>
      <w:r w:rsidR="003D63DF">
        <w:rPr>
          <w:b/>
          <w:i/>
          <w:sz w:val="28"/>
          <w:szCs w:val="28"/>
          <w:lang w:val="da-DK"/>
        </w:rPr>
        <w:tab/>
      </w:r>
      <w:r w:rsidR="00E46CC5" w:rsidRPr="006D6AD0">
        <w:rPr>
          <w:sz w:val="28"/>
          <w:szCs w:val="28"/>
          <w:lang w:val="it-IT"/>
        </w:rPr>
        <w:t xml:space="preserve">Thực hiện chủ trương của Đảng tại Nghị quyết số 26-NQ/TW ngày 19/5/2018 của Hội nghị lần thứ bảy Ban Chấp hành Trung ương khoá XII và Chỉ thị số 28/CT-TTg ngày 18/9/2018 của Thủ tướng Chính phủ về đẩy mạnh bồi dưỡng trước khi bổ nhiệm chức vụ lãnh đạo quản lý đối với cán bộ, công chức, viên chức, Bộ Tài chính tiếp tục kiện toàn đội ngũ cán bộ đủ đức, đủ tài, đủ về </w:t>
      </w:r>
      <w:r w:rsidR="00E46CC5" w:rsidRPr="006D6AD0">
        <w:rPr>
          <w:sz w:val="28"/>
          <w:szCs w:val="28"/>
          <w:lang w:val="it-IT"/>
        </w:rPr>
        <w:lastRenderedPageBreak/>
        <w:t xml:space="preserve">số lượng, có cơ cấu hợp lý, đảm bảo trình độ chuyên môn cao, nâng cao chất lượng, năng lực cho cán bộ, công chức, viên chức ngành Tài chính nhằm đáp ứng yêu cầu CCHC. </w:t>
      </w:r>
    </w:p>
    <w:p w:rsidR="00537067" w:rsidRDefault="005F74B9" w:rsidP="00AE6260">
      <w:pPr>
        <w:spacing w:before="120" w:after="120"/>
        <w:ind w:firstLine="737"/>
        <w:jc w:val="both"/>
        <w:rPr>
          <w:spacing w:val="4"/>
          <w:sz w:val="28"/>
          <w:szCs w:val="28"/>
          <w:lang w:val="nl-NL"/>
        </w:rPr>
      </w:pPr>
      <w:r w:rsidRPr="00355969">
        <w:rPr>
          <w:spacing w:val="4"/>
          <w:sz w:val="28"/>
          <w:szCs w:val="28"/>
          <w:lang w:val="nl-NL"/>
        </w:rPr>
        <w:t xml:space="preserve">Bộ Tài chính </w:t>
      </w:r>
      <w:r w:rsidR="00BA63C5" w:rsidRPr="00355969">
        <w:rPr>
          <w:spacing w:val="4"/>
          <w:sz w:val="28"/>
          <w:szCs w:val="28"/>
          <w:lang w:val="nl-NL"/>
        </w:rPr>
        <w:t xml:space="preserve">xây dựng và </w:t>
      </w:r>
      <w:r w:rsidRPr="00355969">
        <w:rPr>
          <w:spacing w:val="4"/>
          <w:sz w:val="28"/>
          <w:szCs w:val="28"/>
          <w:lang w:val="nl-NL"/>
        </w:rPr>
        <w:t>hoàn thiện hệ thống các văn bản hướng dẫn về công tác cán bộ để thống nhất thực hiện trong toàn ngành; tăng cường quản lý, cơ cấu lại và nâng cao chất lượng công chức, viên chức và người lao động để đáp ứng yêu cầu nhiệm vụ</w:t>
      </w:r>
      <w:r w:rsidR="00355969" w:rsidRPr="00355969">
        <w:rPr>
          <w:spacing w:val="4"/>
          <w:sz w:val="28"/>
          <w:szCs w:val="28"/>
          <w:lang w:val="nl-NL"/>
        </w:rPr>
        <w:t xml:space="preserve"> chính trị của ngành T</w:t>
      </w:r>
      <w:r w:rsidR="00094BC0" w:rsidRPr="00355969">
        <w:rPr>
          <w:spacing w:val="4"/>
          <w:sz w:val="28"/>
          <w:szCs w:val="28"/>
          <w:lang w:val="nl-NL"/>
        </w:rPr>
        <w:t>ài chính</w:t>
      </w:r>
      <w:r w:rsidR="00537067" w:rsidRPr="00355969">
        <w:rPr>
          <w:spacing w:val="4"/>
          <w:sz w:val="28"/>
          <w:szCs w:val="28"/>
          <w:lang w:val="nl-NL"/>
        </w:rPr>
        <w:t>, cụ thể:</w:t>
      </w:r>
    </w:p>
    <w:p w:rsidR="00537067" w:rsidRPr="004651F4" w:rsidRDefault="004651F4" w:rsidP="00AE6260">
      <w:pPr>
        <w:spacing w:before="120" w:after="120"/>
        <w:ind w:firstLine="737"/>
        <w:jc w:val="both"/>
        <w:rPr>
          <w:spacing w:val="-2"/>
          <w:sz w:val="28"/>
          <w:szCs w:val="28"/>
          <w:lang w:val="nl-NL"/>
        </w:rPr>
      </w:pPr>
      <w:r w:rsidRPr="004651F4">
        <w:rPr>
          <w:spacing w:val="-2"/>
          <w:sz w:val="28"/>
          <w:szCs w:val="28"/>
          <w:lang w:val="nl-NL"/>
        </w:rPr>
        <w:t xml:space="preserve">- </w:t>
      </w:r>
      <w:r w:rsidR="00537067" w:rsidRPr="004651F4">
        <w:rPr>
          <w:spacing w:val="-2"/>
          <w:sz w:val="28"/>
          <w:szCs w:val="28"/>
          <w:lang w:val="nl-NL"/>
        </w:rPr>
        <w:t>Thông tư số 04/2022/TT-BTC ngày 28/1/2022 về việc hướng dẫn chuyên môn đối với cơ quan chuyên môn thuộc UBND cấp tỉnh, UBND cấp huyện.</w:t>
      </w:r>
    </w:p>
    <w:p w:rsidR="00355969" w:rsidRDefault="00355969" w:rsidP="00AE6260">
      <w:pPr>
        <w:spacing w:before="120" w:after="120"/>
        <w:ind w:firstLine="737"/>
        <w:jc w:val="both"/>
        <w:rPr>
          <w:sz w:val="28"/>
          <w:szCs w:val="28"/>
        </w:rPr>
      </w:pPr>
      <w:r>
        <w:rPr>
          <w:sz w:val="28"/>
          <w:szCs w:val="28"/>
          <w:lang w:val="nl-NL"/>
        </w:rPr>
        <w:t xml:space="preserve">- </w:t>
      </w:r>
      <w:r w:rsidRPr="00355969">
        <w:rPr>
          <w:sz w:val="28"/>
          <w:szCs w:val="28"/>
        </w:rPr>
        <w:t>Chỉ thị số 01-CT/BCSĐ ngày 10/5/2022 của Ban Cán sự đảng Bộ Tài chính về việc rà soát, bổ sung quy hoạch cán bộ lãnh đạo, quản lý nhiệm kỳ 2021-2026 và quy hoạch cán bộ lãnh đạo, quản lý các cấp nhiệm kỳ 2026-2031 của ngành Tài chính</w:t>
      </w:r>
      <w:r>
        <w:rPr>
          <w:sz w:val="28"/>
          <w:szCs w:val="28"/>
        </w:rPr>
        <w:t>.</w:t>
      </w:r>
    </w:p>
    <w:p w:rsidR="00AC15CA" w:rsidRPr="006D6AD0" w:rsidRDefault="004651F4" w:rsidP="00AE6260">
      <w:pPr>
        <w:spacing w:before="120" w:after="120"/>
        <w:ind w:firstLine="737"/>
        <w:jc w:val="both"/>
        <w:rPr>
          <w:sz w:val="28"/>
          <w:szCs w:val="28"/>
          <w:lang w:val="nl-NL"/>
        </w:rPr>
      </w:pPr>
      <w:r>
        <w:rPr>
          <w:sz w:val="28"/>
          <w:szCs w:val="28"/>
          <w:lang w:val="nl-NL"/>
        </w:rPr>
        <w:t xml:space="preserve">- </w:t>
      </w:r>
      <w:r w:rsidR="00AC15CA" w:rsidRPr="006D6AD0">
        <w:rPr>
          <w:sz w:val="28"/>
          <w:szCs w:val="28"/>
          <w:lang w:val="nl-NL"/>
        </w:rPr>
        <w:t>Thông tư số 29/2022/TT-BTC ngày 03/6/2022 quy định mã số, tiêu chuẩn chuyên môn, nghiệp vụ và xếp lương đối với các ngạch công chức chuyên ngành kế toán, thuế, hải quan, dự trữ.</w:t>
      </w:r>
    </w:p>
    <w:p w:rsidR="00AC15CA" w:rsidRPr="006D6AD0" w:rsidRDefault="004651F4" w:rsidP="00AE6260">
      <w:pPr>
        <w:spacing w:before="120" w:after="120"/>
        <w:ind w:firstLine="737"/>
        <w:jc w:val="both"/>
        <w:rPr>
          <w:sz w:val="28"/>
          <w:szCs w:val="28"/>
          <w:lang w:val="nl-NL"/>
        </w:rPr>
      </w:pPr>
      <w:r>
        <w:rPr>
          <w:sz w:val="28"/>
          <w:szCs w:val="28"/>
          <w:lang w:val="nl-NL"/>
        </w:rPr>
        <w:t xml:space="preserve">- </w:t>
      </w:r>
      <w:r w:rsidR="00AC15CA" w:rsidRPr="006D6AD0">
        <w:rPr>
          <w:sz w:val="28"/>
          <w:szCs w:val="28"/>
          <w:lang w:val="nl-NL"/>
        </w:rPr>
        <w:t>Thông tư số 34/2022/TT-BTC ngày 10/6/2022 bãi bỏ Quyết định số 83/2005/QĐ-BTC ngày 28/11/2005 về việc ban hành tiêu chuẩn Giám đốc Sở Tài chính thuộc UBND tỉnh, thành phố trực thuộc trung ương.</w:t>
      </w:r>
    </w:p>
    <w:p w:rsidR="00355969" w:rsidRPr="00355969" w:rsidRDefault="003D63DF" w:rsidP="00AE6260">
      <w:pPr>
        <w:spacing w:before="120" w:after="120"/>
        <w:ind w:firstLine="737"/>
        <w:jc w:val="both"/>
        <w:rPr>
          <w:sz w:val="28"/>
          <w:szCs w:val="28"/>
          <w:lang w:val="nl-NL"/>
        </w:rPr>
      </w:pPr>
      <w:r>
        <w:rPr>
          <w:sz w:val="28"/>
          <w:szCs w:val="28"/>
          <w:lang w:val="nl-NL"/>
        </w:rPr>
        <w:t xml:space="preserve">- </w:t>
      </w:r>
      <w:r w:rsidR="00355969" w:rsidRPr="006D6AD0">
        <w:rPr>
          <w:sz w:val="28"/>
          <w:szCs w:val="28"/>
          <w:lang w:val="nl-NL"/>
        </w:rPr>
        <w:t>Quyết định số 2626/QĐ-BTC ngày 31/12/2021 ban hành quy chế bổ nhiệm, bổ nhiệm lại, kéo dài thời gian giữ chức vụ quản lý, từ chức, miễn nhiệm; luân chuyển, điều động, biệt phái và định kỳ chuyển đổi vị trí công tác đối với công chức, viên chức thuộc Bộ Tài chính.</w:t>
      </w:r>
    </w:p>
    <w:p w:rsidR="00355969" w:rsidRPr="006D6AD0" w:rsidRDefault="00355969" w:rsidP="00AE6260">
      <w:pPr>
        <w:spacing w:before="120" w:after="120"/>
        <w:ind w:firstLine="737"/>
        <w:jc w:val="both"/>
        <w:rPr>
          <w:sz w:val="28"/>
          <w:szCs w:val="28"/>
          <w:lang w:val="nl-NL"/>
        </w:rPr>
      </w:pPr>
      <w:r>
        <w:rPr>
          <w:sz w:val="28"/>
          <w:szCs w:val="28"/>
          <w:lang w:val="nl-NL"/>
        </w:rPr>
        <w:t xml:space="preserve">- </w:t>
      </w:r>
      <w:r w:rsidRPr="006D6AD0">
        <w:rPr>
          <w:sz w:val="28"/>
          <w:szCs w:val="28"/>
          <w:lang w:val="nl-NL"/>
        </w:rPr>
        <w:t>Quyết định số 01-QĐ/BCS ngày 14/1/2022 của Ban Cán sự đảng Bộ Tà</w:t>
      </w:r>
      <w:r w:rsidR="004651F4">
        <w:rPr>
          <w:sz w:val="28"/>
          <w:szCs w:val="28"/>
          <w:lang w:val="nl-NL"/>
        </w:rPr>
        <w:t xml:space="preserve">i chính quy định về tiêu chuẩn, </w:t>
      </w:r>
      <w:r w:rsidRPr="006D6AD0">
        <w:rPr>
          <w:sz w:val="28"/>
          <w:szCs w:val="28"/>
          <w:lang w:val="nl-NL"/>
        </w:rPr>
        <w:t>chức danh lãnh đạo quản l</w:t>
      </w:r>
      <w:r>
        <w:rPr>
          <w:sz w:val="28"/>
          <w:szCs w:val="28"/>
          <w:lang w:val="nl-NL"/>
        </w:rPr>
        <w:t>ý thuộc đối tượng BCSĐ quản lý.</w:t>
      </w:r>
    </w:p>
    <w:p w:rsidR="00355969" w:rsidRDefault="003D63DF" w:rsidP="00AE6260">
      <w:pPr>
        <w:spacing w:before="120" w:after="120"/>
        <w:ind w:firstLine="737"/>
        <w:jc w:val="both"/>
        <w:rPr>
          <w:sz w:val="28"/>
          <w:szCs w:val="28"/>
          <w:lang w:val="nl-NL"/>
        </w:rPr>
      </w:pPr>
      <w:r>
        <w:rPr>
          <w:sz w:val="28"/>
          <w:szCs w:val="28"/>
          <w:lang w:val="nl-NL"/>
        </w:rPr>
        <w:t xml:space="preserve">- </w:t>
      </w:r>
      <w:r w:rsidR="00355969" w:rsidRPr="006D6AD0">
        <w:rPr>
          <w:sz w:val="28"/>
          <w:szCs w:val="28"/>
          <w:lang w:val="nl-NL"/>
        </w:rPr>
        <w:t>Qu</w:t>
      </w:r>
      <w:r w:rsidR="00355969" w:rsidRPr="006D6AD0">
        <w:rPr>
          <w:sz w:val="28"/>
          <w:szCs w:val="28"/>
          <w:lang w:val="vi-VN"/>
        </w:rPr>
        <w:t>y</w:t>
      </w:r>
      <w:r w:rsidR="00355969" w:rsidRPr="006D6AD0">
        <w:rPr>
          <w:sz w:val="28"/>
          <w:szCs w:val="28"/>
          <w:lang w:val="nl-NL"/>
        </w:rPr>
        <w:t xml:space="preserve"> định số 02-QĐi/BCSĐ ngày 11/5/2022 của Ban Cán sự đảng Bộ Tài chính về công tác quy hoạch cán bộ lãn</w:t>
      </w:r>
      <w:r w:rsidR="00355969">
        <w:rPr>
          <w:sz w:val="28"/>
          <w:szCs w:val="28"/>
          <w:lang w:val="nl-NL"/>
        </w:rPr>
        <w:t>h đạo, quản lý ngành Tài chính.</w:t>
      </w:r>
    </w:p>
    <w:p w:rsidR="00853420" w:rsidRPr="006D6AD0" w:rsidRDefault="00853420" w:rsidP="00AE6260">
      <w:pPr>
        <w:spacing w:before="120" w:after="120"/>
        <w:ind w:firstLine="737"/>
        <w:jc w:val="both"/>
        <w:rPr>
          <w:sz w:val="28"/>
          <w:szCs w:val="28"/>
          <w:lang w:val="nl-NL"/>
        </w:rPr>
      </w:pPr>
      <w:r w:rsidRPr="006D6AD0">
        <w:rPr>
          <w:sz w:val="28"/>
          <w:szCs w:val="28"/>
          <w:lang w:val="nl-NL"/>
        </w:rPr>
        <w:t>- Quyết định số 298/QĐ-BTC ngày 15/03/2022 về việc ban hành quy định tiêu chuẩn chức danh lãnh đạo cấp Vụ, Cục và tương đương thuộc và trực thuộc Tổng cục.</w:t>
      </w:r>
    </w:p>
    <w:p w:rsidR="00853420" w:rsidRPr="006D6AD0" w:rsidRDefault="003D63DF" w:rsidP="00AE6260">
      <w:pPr>
        <w:spacing w:before="120" w:after="120"/>
        <w:ind w:firstLine="737"/>
        <w:jc w:val="both"/>
        <w:rPr>
          <w:sz w:val="28"/>
          <w:szCs w:val="28"/>
          <w:lang w:val="nl-NL"/>
        </w:rPr>
      </w:pPr>
      <w:r>
        <w:rPr>
          <w:sz w:val="28"/>
          <w:szCs w:val="28"/>
          <w:lang w:val="nl-NL"/>
        </w:rPr>
        <w:t xml:space="preserve">- </w:t>
      </w:r>
      <w:r w:rsidR="00853420" w:rsidRPr="006D6AD0">
        <w:rPr>
          <w:sz w:val="28"/>
          <w:szCs w:val="28"/>
          <w:lang w:val="nl-NL"/>
        </w:rPr>
        <w:t>Quyết định số 353/QĐ-BTC ngày 25/3/2022 quy định về việc tiêu chuẩn chức danh lãnh đạo cấp Phòng thuộc Cơ quan Bộ Tài chính.</w:t>
      </w:r>
    </w:p>
    <w:p w:rsidR="00537067" w:rsidRPr="006D6AD0" w:rsidRDefault="00537067" w:rsidP="00AE6260">
      <w:pPr>
        <w:spacing w:before="120" w:after="120"/>
        <w:ind w:firstLine="737"/>
        <w:jc w:val="both"/>
        <w:rPr>
          <w:sz w:val="28"/>
          <w:szCs w:val="28"/>
          <w:lang w:val="nl-NL"/>
        </w:rPr>
      </w:pPr>
      <w:r w:rsidRPr="006D6AD0">
        <w:rPr>
          <w:sz w:val="28"/>
          <w:szCs w:val="28"/>
          <w:lang w:val="nl-NL"/>
        </w:rPr>
        <w:t>- Quyết định số 979/QĐ-BTC ngày 06/6/2022 ban hành Quy chế quy hoạch Lãnh đạo, quản lý các cấp thuộc thẩm quyền của Bộ trưởng Bộ Tài chính.</w:t>
      </w:r>
    </w:p>
    <w:p w:rsidR="007007A5" w:rsidRPr="006D6AD0" w:rsidRDefault="003D63DF" w:rsidP="00AE6260">
      <w:pPr>
        <w:spacing w:before="120" w:after="120"/>
        <w:ind w:firstLine="737"/>
        <w:jc w:val="both"/>
        <w:rPr>
          <w:sz w:val="28"/>
          <w:szCs w:val="28"/>
          <w:lang w:val="nl-NL"/>
        </w:rPr>
      </w:pPr>
      <w:r>
        <w:rPr>
          <w:sz w:val="28"/>
          <w:szCs w:val="28"/>
          <w:lang w:val="nl-NL"/>
        </w:rPr>
        <w:t xml:space="preserve">- </w:t>
      </w:r>
      <w:r w:rsidR="007007A5" w:rsidRPr="006D6AD0">
        <w:rPr>
          <w:sz w:val="28"/>
          <w:szCs w:val="28"/>
          <w:lang w:val="nl-NL"/>
        </w:rPr>
        <w:t>Quyết định số 546/QĐ-BTC ngày 14/4/2022 về việc kiểm tra công tác tổ chức cán bộ tại Cục Thuế, Cục Hải quan Bắc Ninh.</w:t>
      </w:r>
    </w:p>
    <w:p w:rsidR="00355969" w:rsidRPr="008D51E9" w:rsidRDefault="00355969" w:rsidP="00AE6260">
      <w:pPr>
        <w:spacing w:before="120" w:after="120"/>
        <w:ind w:firstLine="737"/>
        <w:jc w:val="both"/>
        <w:rPr>
          <w:spacing w:val="2"/>
          <w:sz w:val="28"/>
          <w:szCs w:val="28"/>
        </w:rPr>
      </w:pPr>
      <w:r w:rsidRPr="008D51E9">
        <w:rPr>
          <w:spacing w:val="2"/>
          <w:sz w:val="28"/>
          <w:szCs w:val="28"/>
          <w:lang w:val="nl-NL"/>
        </w:rPr>
        <w:t xml:space="preserve">- Quyết định số 2170/QĐ-BTC ngày 27/10/2022 về việc ban hành Kế hoạch triển khai thực hiện Kết luận số 28-KL/TW ngày 21/02/2022; </w:t>
      </w:r>
      <w:r w:rsidR="003D63DF">
        <w:rPr>
          <w:spacing w:val="2"/>
          <w:sz w:val="28"/>
          <w:szCs w:val="28"/>
          <w:lang w:val="nl-NL"/>
        </w:rPr>
        <w:t>k</w:t>
      </w:r>
      <w:r w:rsidRPr="008D51E9">
        <w:rPr>
          <w:spacing w:val="2"/>
          <w:sz w:val="28"/>
          <w:szCs w:val="28"/>
          <w:lang w:val="nl-NL"/>
        </w:rPr>
        <w:t xml:space="preserve">ết luận số 40-KL/TW ngày 18/7/2022 và Quy định số 70-QĐ/TW ngày 18/7/2022 của Bộ </w:t>
      </w:r>
      <w:r w:rsidRPr="008D51E9">
        <w:rPr>
          <w:spacing w:val="2"/>
          <w:sz w:val="28"/>
          <w:szCs w:val="28"/>
          <w:lang w:val="nl-NL"/>
        </w:rPr>
        <w:lastRenderedPageBreak/>
        <w:t>Chính trị và Quyết định số 1046/QĐ-TTg ngày 06/9/2022 của Thủ tướng Chính phủ.</w:t>
      </w:r>
      <w:r w:rsidRPr="008D51E9">
        <w:rPr>
          <w:spacing w:val="2"/>
          <w:sz w:val="28"/>
          <w:szCs w:val="28"/>
        </w:rPr>
        <w:t xml:space="preserve"> </w:t>
      </w:r>
    </w:p>
    <w:p w:rsidR="005066F9" w:rsidRDefault="005066F9" w:rsidP="00AE6260">
      <w:pPr>
        <w:spacing w:before="120" w:after="120"/>
        <w:ind w:firstLine="737"/>
        <w:jc w:val="both"/>
        <w:rPr>
          <w:b/>
          <w:i/>
          <w:sz w:val="28"/>
          <w:szCs w:val="28"/>
          <w:lang w:val="es-BO"/>
        </w:rPr>
      </w:pPr>
      <w:r w:rsidRPr="006D6AD0">
        <w:rPr>
          <w:b/>
          <w:i/>
          <w:sz w:val="28"/>
          <w:szCs w:val="28"/>
          <w:lang w:val="nl-NL"/>
        </w:rPr>
        <w:t xml:space="preserve">4.2. Về công tác </w:t>
      </w:r>
      <w:r w:rsidR="00355969">
        <w:rPr>
          <w:b/>
          <w:i/>
          <w:sz w:val="28"/>
          <w:szCs w:val="28"/>
          <w:lang w:val="nl-NL"/>
        </w:rPr>
        <w:t xml:space="preserve">tuyển dụng, </w:t>
      </w:r>
      <w:r w:rsidRPr="006D6AD0">
        <w:rPr>
          <w:b/>
          <w:i/>
          <w:sz w:val="28"/>
          <w:szCs w:val="28"/>
          <w:lang w:val="es-BO"/>
        </w:rPr>
        <w:t>đào tạo bồi dưỡng cán bộ, công chức, viên chức</w:t>
      </w:r>
    </w:p>
    <w:p w:rsidR="00355969" w:rsidRPr="00355969" w:rsidRDefault="00355969" w:rsidP="00AE6260">
      <w:pPr>
        <w:spacing w:before="120" w:after="120"/>
        <w:ind w:firstLine="737"/>
        <w:jc w:val="both"/>
        <w:rPr>
          <w:sz w:val="28"/>
          <w:szCs w:val="28"/>
          <w:lang w:val="es-BO"/>
        </w:rPr>
      </w:pPr>
      <w:r>
        <w:rPr>
          <w:sz w:val="28"/>
          <w:szCs w:val="28"/>
          <w:lang w:val="es-BO"/>
        </w:rPr>
        <w:t xml:space="preserve">Bộ Tài chính đã ban hành </w:t>
      </w:r>
      <w:r w:rsidRPr="00355969">
        <w:rPr>
          <w:sz w:val="28"/>
          <w:szCs w:val="28"/>
          <w:lang w:val="es-BO"/>
        </w:rPr>
        <w:t>Quyết định phê duyệt 12 Kế hoạch tuyển dụng năm 2022 với 3.262 chỉ tiêu</w:t>
      </w:r>
      <w:bookmarkStart w:id="0" w:name="_Hlk121252211"/>
      <w:r w:rsidRPr="00355969">
        <w:rPr>
          <w:sz w:val="28"/>
          <w:szCs w:val="28"/>
          <w:lang w:val="es-BO"/>
        </w:rPr>
        <w:t>;</w:t>
      </w:r>
      <w:r w:rsidRPr="00355969">
        <w:rPr>
          <w:sz w:val="28"/>
          <w:szCs w:val="28"/>
        </w:rPr>
        <w:t xml:space="preserve"> </w:t>
      </w:r>
      <w:r w:rsidRPr="00355969">
        <w:rPr>
          <w:sz w:val="28"/>
          <w:szCs w:val="28"/>
          <w:lang w:val="es-BO"/>
        </w:rPr>
        <w:t>tổ chức và công nhận kết quả đối với 10 kỳ thi tuyển dụng công chức, viên chức tại các đơn vị thuộc và trực thuộc Bộ Tài chính, trong đó: 05 kỳ thi của Kế hoạch năm 2022, đối với 252/306 chỉ t</w:t>
      </w:r>
      <w:bookmarkEnd w:id="0"/>
      <w:r w:rsidRPr="00355969">
        <w:rPr>
          <w:sz w:val="28"/>
          <w:szCs w:val="28"/>
          <w:lang w:val="es-BO"/>
        </w:rPr>
        <w:t>iêu; 05 kỳ thi của Kế hoạch năm 2021 đối với 2.883/4.122 chỉ tiêu (do ảnh hưởng của dịch bệnh Covid-19).</w:t>
      </w:r>
    </w:p>
    <w:p w:rsidR="00707979" w:rsidRDefault="007007A5" w:rsidP="00AE6260">
      <w:pPr>
        <w:spacing w:before="120" w:after="120"/>
        <w:ind w:firstLine="737"/>
        <w:jc w:val="both"/>
        <w:rPr>
          <w:sz w:val="28"/>
          <w:szCs w:val="28"/>
          <w:lang w:val="es-BO"/>
        </w:rPr>
      </w:pPr>
      <w:r w:rsidRPr="006D6AD0">
        <w:rPr>
          <w:sz w:val="28"/>
          <w:szCs w:val="28"/>
          <w:lang w:val="nl-NL"/>
        </w:rPr>
        <w:t>Bộ Tài chính t</w:t>
      </w:r>
      <w:r w:rsidR="006C67C1" w:rsidRPr="006D6AD0">
        <w:rPr>
          <w:sz w:val="28"/>
          <w:szCs w:val="28"/>
          <w:lang w:val="nl-NL"/>
        </w:rPr>
        <w:t>hực hiện công tác</w:t>
      </w:r>
      <w:r w:rsidR="006C67C1" w:rsidRPr="006D6AD0">
        <w:rPr>
          <w:b/>
          <w:i/>
          <w:sz w:val="28"/>
          <w:szCs w:val="28"/>
          <w:lang w:val="es-BO"/>
        </w:rPr>
        <w:t xml:space="preserve"> </w:t>
      </w:r>
      <w:r w:rsidR="006C67C1" w:rsidRPr="006D6AD0">
        <w:rPr>
          <w:sz w:val="28"/>
          <w:szCs w:val="28"/>
          <w:lang w:val="es-BO"/>
        </w:rPr>
        <w:t xml:space="preserve">đào tạo bồi dưỡng cán bộ, công chức, viên chức theo đúng quy định tại </w:t>
      </w:r>
      <w:r w:rsidR="00136E90" w:rsidRPr="006D6AD0">
        <w:rPr>
          <w:sz w:val="28"/>
          <w:szCs w:val="28"/>
          <w:lang w:val="nl-NL"/>
        </w:rPr>
        <w:t>Quyết định số 2516/QĐ-BTC ngày 27/12/2021 phê duyệt kế hoạch đào tạo bồi dưỡng công chức viên chức ngành Tài chính năm 2022</w:t>
      </w:r>
      <w:r w:rsidR="00355969">
        <w:rPr>
          <w:sz w:val="28"/>
          <w:szCs w:val="28"/>
          <w:lang w:val="nl-NL"/>
        </w:rPr>
        <w:t xml:space="preserve">; ban hành văn bản </w:t>
      </w:r>
      <w:r w:rsidR="00355969" w:rsidRPr="00355969">
        <w:rPr>
          <w:sz w:val="28"/>
          <w:szCs w:val="28"/>
        </w:rPr>
        <w:t>hướng dẫn các đơn vị Tổng cục, đơn vị sự nghiệp triển khai kế hoạch đào tạo, bồi dưỡng theo phân cấp</w:t>
      </w:r>
      <w:r w:rsidR="00707979">
        <w:rPr>
          <w:sz w:val="28"/>
          <w:szCs w:val="28"/>
          <w:lang w:val="es-BO"/>
        </w:rPr>
        <w:t>.</w:t>
      </w:r>
      <w:r w:rsidR="00355969" w:rsidRPr="00355969">
        <w:rPr>
          <w:sz w:val="28"/>
          <w:szCs w:val="28"/>
          <w:lang w:val="es-BO"/>
        </w:rPr>
        <w:t xml:space="preserve"> </w:t>
      </w:r>
    </w:p>
    <w:p w:rsidR="00707979" w:rsidRPr="00707979" w:rsidRDefault="00707979" w:rsidP="00AE6260">
      <w:pPr>
        <w:spacing w:before="120" w:after="120"/>
        <w:ind w:firstLine="284"/>
        <w:jc w:val="both"/>
        <w:rPr>
          <w:sz w:val="28"/>
          <w:szCs w:val="28"/>
        </w:rPr>
      </w:pPr>
      <w:r>
        <w:rPr>
          <w:sz w:val="28"/>
          <w:szCs w:val="28"/>
          <w:lang w:val="nl-NL"/>
        </w:rPr>
        <w:tab/>
        <w:t xml:space="preserve">Ngoài ra, Bộ Tài chính đã ban hành các </w:t>
      </w:r>
      <w:r w:rsidRPr="00707979">
        <w:rPr>
          <w:sz w:val="28"/>
          <w:szCs w:val="28"/>
        </w:rPr>
        <w:t>chương trình bồi dưỡng theo vị trí việc làm</w:t>
      </w:r>
      <w:r>
        <w:rPr>
          <w:sz w:val="28"/>
          <w:szCs w:val="28"/>
        </w:rPr>
        <w:t xml:space="preserve">, bao gồm: (i) </w:t>
      </w:r>
      <w:r w:rsidRPr="00707979">
        <w:rPr>
          <w:sz w:val="28"/>
          <w:szCs w:val="28"/>
          <w:lang w:val="nl-NL"/>
        </w:rPr>
        <w:t>Quyết định số 1506/QĐ-BTC ngày 29/7/2022 phê duyệt chương trình BD kiến thức và kỹ năng cơ bản về chuyển đổi số; (</w:t>
      </w:r>
      <w:r>
        <w:rPr>
          <w:sz w:val="28"/>
          <w:szCs w:val="28"/>
          <w:lang w:val="nl-NL"/>
        </w:rPr>
        <w:t>ii</w:t>
      </w:r>
      <w:r w:rsidRPr="00707979">
        <w:rPr>
          <w:sz w:val="28"/>
          <w:szCs w:val="28"/>
          <w:lang w:val="nl-NL"/>
        </w:rPr>
        <w:t>) Quyết định số 1377/QĐ-BTC ngày 08/7/2022 phê duyệt chương trình BD</w:t>
      </w:r>
      <w:r>
        <w:rPr>
          <w:sz w:val="28"/>
          <w:szCs w:val="28"/>
          <w:lang w:val="nl-NL"/>
        </w:rPr>
        <w:t xml:space="preserve"> nghiệp vụ </w:t>
      </w:r>
      <w:r w:rsidRPr="00707979">
        <w:rPr>
          <w:sz w:val="28"/>
          <w:szCs w:val="28"/>
          <w:lang w:val="nl-NL"/>
        </w:rPr>
        <w:t>chuyê</w:t>
      </w:r>
      <w:r w:rsidR="004651F4">
        <w:rPr>
          <w:sz w:val="28"/>
          <w:szCs w:val="28"/>
          <w:lang w:val="nl-NL"/>
        </w:rPr>
        <w:t xml:space="preserve">n ngành kỹ thuật viên bảo quản; </w:t>
      </w:r>
      <w:r w:rsidRPr="00707979">
        <w:rPr>
          <w:sz w:val="28"/>
          <w:szCs w:val="28"/>
          <w:lang w:val="nl-NL"/>
        </w:rPr>
        <w:t>(</w:t>
      </w:r>
      <w:r>
        <w:rPr>
          <w:sz w:val="28"/>
          <w:szCs w:val="28"/>
          <w:lang w:val="nl-NL"/>
        </w:rPr>
        <w:t>iii</w:t>
      </w:r>
      <w:r w:rsidRPr="00707979">
        <w:rPr>
          <w:sz w:val="28"/>
          <w:szCs w:val="28"/>
          <w:lang w:val="nl-NL"/>
        </w:rPr>
        <w:t xml:space="preserve">) Quyết định số 1520/QĐ-BTC ngày 03/8/2022 phê duyệt chương trình </w:t>
      </w:r>
      <w:r w:rsidR="003D63DF">
        <w:rPr>
          <w:sz w:val="28"/>
          <w:szCs w:val="28"/>
          <w:lang w:val="nl-NL"/>
        </w:rPr>
        <w:t>bồi dưỡng</w:t>
      </w:r>
      <w:r w:rsidRPr="00707979">
        <w:rPr>
          <w:sz w:val="28"/>
          <w:szCs w:val="28"/>
          <w:lang w:val="nl-NL"/>
        </w:rPr>
        <w:t xml:space="preserve"> nghiệp vụ hành chính văn phòng</w:t>
      </w:r>
      <w:r w:rsidRPr="00707979">
        <w:rPr>
          <w:spacing w:val="-3"/>
          <w:sz w:val="28"/>
          <w:szCs w:val="28"/>
          <w:lang w:val="nl-NL"/>
        </w:rPr>
        <w:t>.</w:t>
      </w:r>
    </w:p>
    <w:p w:rsidR="00707979" w:rsidRPr="007942A7" w:rsidRDefault="00707979" w:rsidP="00AE6260">
      <w:pPr>
        <w:spacing w:before="120" w:after="120"/>
        <w:ind w:firstLine="737"/>
        <w:jc w:val="both"/>
        <w:rPr>
          <w:sz w:val="28"/>
          <w:szCs w:val="28"/>
          <w:lang w:val="nl-NL"/>
        </w:rPr>
      </w:pPr>
      <w:r w:rsidRPr="007942A7">
        <w:rPr>
          <w:sz w:val="28"/>
          <w:szCs w:val="28"/>
          <w:lang w:val="nl-NL"/>
        </w:rPr>
        <w:t xml:space="preserve">Trong năm 2022, Bộ Tài chính đã </w:t>
      </w:r>
      <w:r w:rsidRPr="007942A7">
        <w:rPr>
          <w:sz w:val="28"/>
          <w:szCs w:val="28"/>
          <w:lang w:val="es-BO"/>
        </w:rPr>
        <w:t xml:space="preserve">cử công chức, viên chức tham gia các khóa đào tạo, bồi dưỡng, trong đó: Đi học trong nước </w:t>
      </w:r>
      <w:r w:rsidRPr="007942A7">
        <w:rPr>
          <w:sz w:val="28"/>
          <w:szCs w:val="28"/>
          <w:lang w:val="nl-NL"/>
        </w:rPr>
        <w:t>418 lượt (</w:t>
      </w:r>
      <w:r w:rsidR="004651F4">
        <w:rPr>
          <w:sz w:val="28"/>
          <w:szCs w:val="28"/>
          <w:lang w:val="nl-NL"/>
        </w:rPr>
        <w:t>n</w:t>
      </w:r>
      <w:r w:rsidRPr="007942A7">
        <w:rPr>
          <w:sz w:val="28"/>
          <w:szCs w:val="28"/>
          <w:lang w:val="nl-NL"/>
        </w:rPr>
        <w:t>gạch công chức: 57 lượt; lãnh đạo quản lý: 54 lượt; bồi dưỡng kỹ năng, nghiệp vụ: 297 lượt; lý luận chính trị: 10 lượt)</w:t>
      </w:r>
      <w:r w:rsidRPr="007942A7">
        <w:rPr>
          <w:sz w:val="28"/>
          <w:szCs w:val="28"/>
          <w:vertAlign w:val="superscript"/>
          <w:lang w:val="nl-NL"/>
        </w:rPr>
        <w:footnoteReference w:id="6"/>
      </w:r>
      <w:r w:rsidRPr="007942A7">
        <w:rPr>
          <w:sz w:val="28"/>
          <w:szCs w:val="28"/>
          <w:lang w:val="nl-NL"/>
        </w:rPr>
        <w:t>. Đi học nước</w:t>
      </w:r>
      <w:r w:rsidR="003D63DF">
        <w:rPr>
          <w:sz w:val="28"/>
          <w:szCs w:val="28"/>
          <w:lang w:val="nl-NL"/>
        </w:rPr>
        <w:t xml:space="preserve"> </w:t>
      </w:r>
      <w:r w:rsidR="003D63DF" w:rsidRPr="007942A7">
        <w:rPr>
          <w:sz w:val="28"/>
          <w:szCs w:val="28"/>
          <w:lang w:val="nl-NL"/>
        </w:rPr>
        <w:t>ngoài</w:t>
      </w:r>
      <w:r w:rsidRPr="007942A7">
        <w:rPr>
          <w:sz w:val="28"/>
          <w:szCs w:val="28"/>
          <w:lang w:val="nl-NL"/>
        </w:rPr>
        <w:t xml:space="preserve"> 38 lượt (thạc sĩ 02 lượt; bồi dưỡng ngắn hạn: 26 lượt).</w:t>
      </w:r>
    </w:p>
    <w:p w:rsidR="008D51E9" w:rsidRPr="00492D81" w:rsidRDefault="008D51E9" w:rsidP="00AE6260">
      <w:pPr>
        <w:spacing w:before="120" w:after="120"/>
        <w:ind w:firstLine="737"/>
        <w:jc w:val="both"/>
        <w:rPr>
          <w:b/>
          <w:sz w:val="28"/>
          <w:szCs w:val="28"/>
          <w:lang w:val="it-IT"/>
        </w:rPr>
      </w:pPr>
      <w:r w:rsidRPr="00492D81">
        <w:rPr>
          <w:b/>
          <w:sz w:val="28"/>
          <w:szCs w:val="28"/>
          <w:lang w:val="it-IT"/>
        </w:rPr>
        <w:t>5. Về cải cách tài chính công</w:t>
      </w:r>
    </w:p>
    <w:p w:rsidR="008D51E9" w:rsidRPr="00492D81" w:rsidRDefault="008D51E9" w:rsidP="00AE6260">
      <w:pPr>
        <w:spacing w:before="120" w:after="120"/>
        <w:ind w:firstLine="737"/>
        <w:jc w:val="both"/>
        <w:rPr>
          <w:b/>
          <w:i/>
          <w:sz w:val="28"/>
          <w:szCs w:val="28"/>
          <w:lang w:val="it-IT"/>
        </w:rPr>
      </w:pPr>
      <w:r w:rsidRPr="00492D81">
        <w:rPr>
          <w:b/>
          <w:i/>
          <w:sz w:val="28"/>
          <w:szCs w:val="28"/>
          <w:lang w:val="it-IT"/>
        </w:rPr>
        <w:t>5.1. Về điều hành thu, chi ngân sách nhà nước (NSNN)</w:t>
      </w:r>
    </w:p>
    <w:p w:rsidR="00563E22" w:rsidRDefault="008D51E9" w:rsidP="00AE6260">
      <w:pPr>
        <w:spacing w:before="120" w:after="120"/>
        <w:ind w:firstLine="737"/>
        <w:jc w:val="both"/>
        <w:rPr>
          <w:i/>
          <w:sz w:val="28"/>
          <w:szCs w:val="28"/>
          <w:lang w:val="it-IT"/>
        </w:rPr>
      </w:pPr>
      <w:r w:rsidRPr="00984148">
        <w:rPr>
          <w:i/>
          <w:sz w:val="28"/>
          <w:szCs w:val="28"/>
          <w:lang w:val="it-IT"/>
        </w:rPr>
        <w:t xml:space="preserve">(i) </w:t>
      </w:r>
      <w:r w:rsidR="009162B6" w:rsidRPr="00984148">
        <w:rPr>
          <w:i/>
          <w:sz w:val="28"/>
          <w:szCs w:val="28"/>
          <w:lang w:val="it-IT"/>
        </w:rPr>
        <w:t xml:space="preserve">Về thu </w:t>
      </w:r>
      <w:r w:rsidR="003D63DF">
        <w:rPr>
          <w:i/>
          <w:sz w:val="28"/>
          <w:szCs w:val="28"/>
          <w:lang w:val="it-IT"/>
        </w:rPr>
        <w:t>ngân sách nhà nước</w:t>
      </w:r>
    </w:p>
    <w:p w:rsidR="00563E22" w:rsidRPr="00563E22" w:rsidRDefault="00563E22" w:rsidP="00AE6260">
      <w:pPr>
        <w:spacing w:before="120" w:after="120"/>
        <w:ind w:firstLine="737"/>
        <w:jc w:val="both"/>
        <w:rPr>
          <w:i/>
          <w:sz w:val="28"/>
          <w:szCs w:val="28"/>
          <w:lang w:val="it-IT"/>
        </w:rPr>
      </w:pPr>
      <w:r w:rsidRPr="00563E22">
        <w:rPr>
          <w:spacing w:val="2"/>
          <w:sz w:val="28"/>
          <w:szCs w:val="28"/>
          <w:lang w:val="nl-NL"/>
        </w:rPr>
        <w:t>T</w:t>
      </w:r>
      <w:r w:rsidR="004651F4">
        <w:rPr>
          <w:spacing w:val="2"/>
          <w:sz w:val="28"/>
          <w:szCs w:val="28"/>
          <w:lang w:val="vi-VN"/>
        </w:rPr>
        <w:t>hu NSNN</w:t>
      </w:r>
      <w:r w:rsidR="004651F4">
        <w:rPr>
          <w:spacing w:val="2"/>
          <w:sz w:val="28"/>
          <w:szCs w:val="28"/>
        </w:rPr>
        <w:t xml:space="preserve"> </w:t>
      </w:r>
      <w:r w:rsidRPr="00563E22">
        <w:rPr>
          <w:spacing w:val="2"/>
          <w:sz w:val="28"/>
          <w:szCs w:val="28"/>
          <w:lang w:val="it-IT"/>
        </w:rPr>
        <w:t xml:space="preserve">11 tháng đầu năm ước </w:t>
      </w:r>
      <w:r w:rsidRPr="00563E22">
        <w:rPr>
          <w:spacing w:val="2"/>
          <w:sz w:val="28"/>
          <w:szCs w:val="28"/>
          <w:lang w:val="vi-VN"/>
        </w:rPr>
        <w:t>đạt 1.</w:t>
      </w:r>
      <w:r w:rsidRPr="00563E22">
        <w:rPr>
          <w:spacing w:val="2"/>
          <w:sz w:val="28"/>
          <w:szCs w:val="28"/>
          <w:lang w:val="it-IT"/>
        </w:rPr>
        <w:t>638</w:t>
      </w:r>
      <w:r w:rsidRPr="00563E22">
        <w:rPr>
          <w:spacing w:val="2"/>
          <w:sz w:val="28"/>
          <w:szCs w:val="28"/>
          <w:lang w:val="vi-VN"/>
        </w:rPr>
        <w:t>,</w:t>
      </w:r>
      <w:r w:rsidRPr="00563E22">
        <w:rPr>
          <w:spacing w:val="2"/>
          <w:sz w:val="28"/>
          <w:szCs w:val="28"/>
          <w:lang w:val="it-IT"/>
        </w:rPr>
        <w:t>9</w:t>
      </w:r>
      <w:r w:rsidRPr="00563E22">
        <w:rPr>
          <w:spacing w:val="2"/>
          <w:sz w:val="28"/>
          <w:szCs w:val="28"/>
          <w:lang w:val="vi-VN"/>
        </w:rPr>
        <w:t xml:space="preserve"> nghìn tỷ đồng, bằng 11</w:t>
      </w:r>
      <w:r w:rsidRPr="00563E22">
        <w:rPr>
          <w:spacing w:val="2"/>
          <w:sz w:val="28"/>
          <w:szCs w:val="28"/>
          <w:lang w:val="it-IT"/>
        </w:rPr>
        <w:t>6</w:t>
      </w:r>
      <w:r w:rsidRPr="00563E22">
        <w:rPr>
          <w:spacing w:val="2"/>
          <w:sz w:val="28"/>
          <w:szCs w:val="28"/>
          <w:lang w:val="vi-VN"/>
        </w:rPr>
        <w:t>,</w:t>
      </w:r>
      <w:r w:rsidRPr="00563E22">
        <w:rPr>
          <w:spacing w:val="2"/>
          <w:sz w:val="28"/>
          <w:szCs w:val="28"/>
          <w:lang w:val="it-IT"/>
        </w:rPr>
        <w:t>1</w:t>
      </w:r>
      <w:r w:rsidRPr="00563E22">
        <w:rPr>
          <w:spacing w:val="2"/>
          <w:sz w:val="28"/>
          <w:szCs w:val="28"/>
          <w:lang w:val="vi-VN"/>
        </w:rPr>
        <w:t>% dự toán, tăng 1</w:t>
      </w:r>
      <w:r w:rsidRPr="00563E22">
        <w:rPr>
          <w:spacing w:val="2"/>
          <w:sz w:val="28"/>
          <w:szCs w:val="28"/>
          <w:lang w:val="it-IT"/>
        </w:rPr>
        <w:t>7</w:t>
      </w:r>
      <w:r w:rsidRPr="00563E22">
        <w:rPr>
          <w:spacing w:val="2"/>
          <w:sz w:val="28"/>
          <w:szCs w:val="28"/>
          <w:lang w:val="vi-VN"/>
        </w:rPr>
        <w:t>,</w:t>
      </w:r>
      <w:r w:rsidRPr="00563E22">
        <w:rPr>
          <w:spacing w:val="2"/>
          <w:sz w:val="28"/>
          <w:szCs w:val="28"/>
          <w:lang w:val="it-IT"/>
        </w:rPr>
        <w:t>4</w:t>
      </w:r>
      <w:r w:rsidRPr="00563E22">
        <w:rPr>
          <w:spacing w:val="2"/>
          <w:sz w:val="28"/>
          <w:szCs w:val="28"/>
          <w:lang w:val="vi-VN"/>
        </w:rPr>
        <w:t>% so với cùng kỳ năm 2021</w:t>
      </w:r>
      <w:r w:rsidR="004651F4">
        <w:rPr>
          <w:spacing w:val="2"/>
          <w:sz w:val="28"/>
          <w:szCs w:val="28"/>
        </w:rPr>
        <w:t>,</w:t>
      </w:r>
      <w:r w:rsidRPr="00563E22">
        <w:rPr>
          <w:spacing w:val="2"/>
          <w:sz w:val="28"/>
          <w:szCs w:val="28"/>
          <w:lang w:val="vi-VN"/>
        </w:rPr>
        <w:t xml:space="preserve"> trong đó</w:t>
      </w:r>
      <w:r w:rsidRPr="00563E22">
        <w:rPr>
          <w:spacing w:val="2"/>
          <w:sz w:val="28"/>
          <w:szCs w:val="28"/>
          <w:lang w:val="it-IT"/>
        </w:rPr>
        <w:t>:</w:t>
      </w:r>
      <w:r w:rsidR="004651F4">
        <w:rPr>
          <w:spacing w:val="2"/>
          <w:sz w:val="28"/>
          <w:szCs w:val="28"/>
          <w:lang w:val="vi-VN"/>
        </w:rPr>
        <w:t xml:space="preserve"> </w:t>
      </w:r>
      <w:r w:rsidR="004651F4">
        <w:rPr>
          <w:spacing w:val="2"/>
          <w:sz w:val="28"/>
          <w:szCs w:val="28"/>
        </w:rPr>
        <w:t>T</w:t>
      </w:r>
      <w:r w:rsidRPr="00563E22">
        <w:rPr>
          <w:spacing w:val="2"/>
          <w:sz w:val="28"/>
          <w:szCs w:val="28"/>
          <w:lang w:val="vi-VN"/>
        </w:rPr>
        <w:t>hu NSTW đạt 1</w:t>
      </w:r>
      <w:r w:rsidRPr="00563E22">
        <w:rPr>
          <w:spacing w:val="2"/>
          <w:sz w:val="28"/>
          <w:szCs w:val="28"/>
          <w:lang w:val="it-IT"/>
        </w:rPr>
        <w:t>14</w:t>
      </w:r>
      <w:r w:rsidRPr="00563E22">
        <w:rPr>
          <w:spacing w:val="2"/>
          <w:sz w:val="28"/>
          <w:szCs w:val="28"/>
          <w:lang w:val="vi-VN"/>
        </w:rPr>
        <w:t>,</w:t>
      </w:r>
      <w:r w:rsidRPr="00563E22">
        <w:rPr>
          <w:spacing w:val="2"/>
          <w:sz w:val="28"/>
          <w:szCs w:val="28"/>
          <w:lang w:val="it-IT"/>
        </w:rPr>
        <w:t>9</w:t>
      </w:r>
      <w:r w:rsidRPr="00563E22">
        <w:rPr>
          <w:spacing w:val="2"/>
          <w:sz w:val="28"/>
          <w:szCs w:val="28"/>
          <w:lang w:val="vi-VN"/>
        </w:rPr>
        <w:t>% dự toán; thu NSĐP đạt 11</w:t>
      </w:r>
      <w:r w:rsidRPr="00563E22">
        <w:rPr>
          <w:spacing w:val="2"/>
          <w:sz w:val="28"/>
          <w:szCs w:val="28"/>
          <w:lang w:val="it-IT"/>
        </w:rPr>
        <w:t>7</w:t>
      </w:r>
      <w:r w:rsidRPr="00563E22">
        <w:rPr>
          <w:spacing w:val="2"/>
          <w:sz w:val="28"/>
          <w:szCs w:val="28"/>
          <w:lang w:val="vi-VN"/>
        </w:rPr>
        <w:t>,</w:t>
      </w:r>
      <w:r w:rsidRPr="00563E22">
        <w:rPr>
          <w:spacing w:val="2"/>
          <w:sz w:val="28"/>
          <w:szCs w:val="28"/>
          <w:lang w:val="it-IT"/>
        </w:rPr>
        <w:t>4</w:t>
      </w:r>
      <w:r w:rsidRPr="00563E22">
        <w:rPr>
          <w:spacing w:val="2"/>
          <w:sz w:val="28"/>
          <w:szCs w:val="28"/>
          <w:lang w:val="vi-VN"/>
        </w:rPr>
        <w:t>% dự toán</w:t>
      </w:r>
      <w:r w:rsidRPr="00563E22">
        <w:rPr>
          <w:spacing w:val="2"/>
          <w:sz w:val="28"/>
          <w:szCs w:val="28"/>
          <w:lang w:val="it-IT"/>
        </w:rPr>
        <w:t xml:space="preserve">; thu nội địa đạt 110,5% dự toán; thu dầu thô đạt 244,6% dự toán; thu cân đối từ hoạt động xuất nhập khẩu đạt 132,4% dự toán. </w:t>
      </w:r>
    </w:p>
    <w:p w:rsidR="005D0964" w:rsidRDefault="008D51E9" w:rsidP="00AE6260">
      <w:pPr>
        <w:pStyle w:val="BodyTextIndent3"/>
        <w:spacing w:before="120"/>
        <w:ind w:left="0" w:firstLine="737"/>
        <w:jc w:val="both"/>
        <w:rPr>
          <w:i/>
          <w:sz w:val="28"/>
          <w:szCs w:val="28"/>
          <w:lang w:val="nl-NL"/>
        </w:rPr>
      </w:pPr>
      <w:r w:rsidRPr="00984148">
        <w:rPr>
          <w:i/>
          <w:spacing w:val="2"/>
          <w:sz w:val="28"/>
          <w:szCs w:val="28"/>
          <w:lang w:val="nl-NL"/>
        </w:rPr>
        <w:t xml:space="preserve">(ii) </w:t>
      </w:r>
      <w:r w:rsidRPr="00984148">
        <w:rPr>
          <w:i/>
          <w:sz w:val="28"/>
          <w:szCs w:val="28"/>
          <w:lang w:val="nl-NL"/>
        </w:rPr>
        <w:t xml:space="preserve">Về chi </w:t>
      </w:r>
      <w:r w:rsidR="003D63DF">
        <w:rPr>
          <w:i/>
          <w:sz w:val="28"/>
          <w:szCs w:val="28"/>
          <w:lang w:val="it-IT"/>
        </w:rPr>
        <w:t>ngân sách nhà nước</w:t>
      </w:r>
      <w:r w:rsidRPr="00984148">
        <w:rPr>
          <w:i/>
          <w:sz w:val="28"/>
          <w:szCs w:val="28"/>
          <w:lang w:val="nl-NL"/>
        </w:rPr>
        <w:t xml:space="preserve"> </w:t>
      </w:r>
    </w:p>
    <w:p w:rsidR="005D0964" w:rsidRDefault="003F5D5B" w:rsidP="00AE6260">
      <w:pPr>
        <w:pStyle w:val="BodyTextIndent3"/>
        <w:spacing w:before="120"/>
        <w:ind w:left="0" w:firstLine="737"/>
        <w:jc w:val="both"/>
        <w:rPr>
          <w:sz w:val="28"/>
          <w:szCs w:val="28"/>
          <w:lang w:val="it-IT"/>
        </w:rPr>
      </w:pPr>
      <w:r w:rsidRPr="003F5D5B">
        <w:rPr>
          <w:sz w:val="28"/>
          <w:szCs w:val="28"/>
          <w:lang w:val="nl-NL"/>
        </w:rPr>
        <w:t xml:space="preserve">Chi NSNN được kiểm soát trong phạm vi thu NSNN và từng bước được cơ cấu lại theo hướng giảm tỷ trọng chi thường xuyên, </w:t>
      </w:r>
      <w:r w:rsidR="004651F4">
        <w:rPr>
          <w:sz w:val="28"/>
          <w:szCs w:val="28"/>
          <w:lang w:val="nl-NL"/>
        </w:rPr>
        <w:t>d</w:t>
      </w:r>
      <w:r w:rsidRPr="003F5D5B">
        <w:rPr>
          <w:sz w:val="28"/>
          <w:szCs w:val="28"/>
          <w:lang w:val="nl-NL"/>
        </w:rPr>
        <w:t xml:space="preserve">ành nguồn lực cho đầu tư phát triển nhằm thúc đẩy tăng trưởng kinh tế. </w:t>
      </w:r>
      <w:r w:rsidR="005D0964" w:rsidRPr="005D0964">
        <w:rPr>
          <w:sz w:val="28"/>
          <w:szCs w:val="28"/>
          <w:lang w:val="sv-SE"/>
        </w:rPr>
        <w:t xml:space="preserve">Chi NSNN </w:t>
      </w:r>
      <w:r w:rsidR="005D0964" w:rsidRPr="005D0964">
        <w:rPr>
          <w:bCs/>
          <w:iCs/>
          <w:sz w:val="28"/>
          <w:szCs w:val="28"/>
          <w:lang w:val="es-NI"/>
        </w:rPr>
        <w:t>11 tháng</w:t>
      </w:r>
      <w:r w:rsidR="005D0964" w:rsidRPr="005D0964">
        <w:rPr>
          <w:bCs/>
          <w:iCs/>
          <w:sz w:val="28"/>
          <w:szCs w:val="28"/>
          <w:lang w:val="nl-NL"/>
        </w:rPr>
        <w:t xml:space="preserve"> ước đạt </w:t>
      </w:r>
      <w:r w:rsidR="005D0964" w:rsidRPr="005D0964">
        <w:rPr>
          <w:sz w:val="28"/>
          <w:szCs w:val="28"/>
          <w:lang w:val="sv-SE"/>
        </w:rPr>
        <w:lastRenderedPageBreak/>
        <w:t>1.359 nghìn tỷ đồng</w:t>
      </w:r>
      <w:r w:rsidR="005D0964" w:rsidRPr="005D0964">
        <w:rPr>
          <w:sz w:val="28"/>
          <w:szCs w:val="28"/>
          <w:vertAlign w:val="superscript"/>
          <w:lang w:val="sv-SE"/>
        </w:rPr>
        <w:footnoteReference w:id="7"/>
      </w:r>
      <w:r w:rsidR="005D0964" w:rsidRPr="005D0964">
        <w:rPr>
          <w:sz w:val="28"/>
          <w:szCs w:val="28"/>
          <w:lang w:val="sv-SE"/>
        </w:rPr>
        <w:t xml:space="preserve">, </w:t>
      </w:r>
      <w:r w:rsidR="004651F4">
        <w:rPr>
          <w:sz w:val="28"/>
          <w:szCs w:val="28"/>
          <w:lang w:val="sv-SE"/>
        </w:rPr>
        <w:t>bằng 76,2% dự toán, trong đó: C</w:t>
      </w:r>
      <w:r w:rsidR="005D0964" w:rsidRPr="005D0964">
        <w:rPr>
          <w:sz w:val="28"/>
          <w:szCs w:val="28"/>
          <w:lang w:val="it-IT"/>
        </w:rPr>
        <w:t xml:space="preserve">hi </w:t>
      </w:r>
      <w:r w:rsidR="004651F4">
        <w:rPr>
          <w:sz w:val="28"/>
          <w:szCs w:val="28"/>
          <w:lang w:val="it-IT"/>
        </w:rPr>
        <w:t>đầu tư phát triển</w:t>
      </w:r>
      <w:r w:rsidR="005D0964" w:rsidRPr="005D0964">
        <w:rPr>
          <w:sz w:val="28"/>
          <w:szCs w:val="28"/>
          <w:lang w:val="it-IT"/>
        </w:rPr>
        <w:t xml:space="preserve"> ước đạt 64,3% dự toán Quốc hội quyết định, đạt 58,33% kế hoạch Thủ tướng Chính phủ giao</w:t>
      </w:r>
      <w:r w:rsidR="005D0964" w:rsidRPr="005D0964">
        <w:rPr>
          <w:sz w:val="28"/>
          <w:szCs w:val="28"/>
          <w:vertAlign w:val="superscript"/>
          <w:lang w:val="it-IT"/>
        </w:rPr>
        <w:footnoteReference w:id="8"/>
      </w:r>
      <w:r w:rsidR="005D0964" w:rsidRPr="005D0964">
        <w:rPr>
          <w:sz w:val="28"/>
          <w:szCs w:val="28"/>
          <w:lang w:val="it-IT"/>
        </w:rPr>
        <w:t>; chi trả nợ lãi ước đạt 79,8% dự toán; chi thường xuyên ước đạt 84,2% dự toán.</w:t>
      </w:r>
    </w:p>
    <w:p w:rsidR="005D0964" w:rsidRPr="005D0964" w:rsidRDefault="005D0964" w:rsidP="00AE6260">
      <w:pPr>
        <w:spacing w:before="120" w:after="120"/>
        <w:ind w:firstLine="703"/>
        <w:jc w:val="both"/>
        <w:rPr>
          <w:sz w:val="28"/>
          <w:szCs w:val="28"/>
          <w:lang w:val="it-IT"/>
        </w:rPr>
      </w:pPr>
      <w:r w:rsidRPr="002E7304">
        <w:rPr>
          <w:sz w:val="28"/>
          <w:szCs w:val="28"/>
          <w:lang w:val="it-IT"/>
        </w:rPr>
        <w:t>Tính đến hết tháng 11, NSNN đã chi khoảng 1</w:t>
      </w:r>
      <w:r>
        <w:rPr>
          <w:sz w:val="28"/>
          <w:szCs w:val="28"/>
          <w:lang w:val="it-IT"/>
        </w:rPr>
        <w:t>5</w:t>
      </w:r>
      <w:r w:rsidRPr="002E7304">
        <w:rPr>
          <w:sz w:val="28"/>
          <w:szCs w:val="28"/>
          <w:lang w:val="it-IT"/>
        </w:rPr>
        <w:t>,</w:t>
      </w:r>
      <w:r>
        <w:rPr>
          <w:sz w:val="28"/>
          <w:szCs w:val="28"/>
          <w:lang w:val="it-IT"/>
        </w:rPr>
        <w:t>9</w:t>
      </w:r>
      <w:r w:rsidRPr="002E7304">
        <w:rPr>
          <w:sz w:val="28"/>
          <w:szCs w:val="28"/>
          <w:lang w:val="it-IT"/>
        </w:rPr>
        <w:t xml:space="preserve"> nghìn tỷ đồng để phòng, chống dịch Covid-19 và hỗ trợ người dân, người la</w:t>
      </w:r>
      <w:r w:rsidR="004651F4">
        <w:rPr>
          <w:sz w:val="28"/>
          <w:szCs w:val="28"/>
          <w:lang w:val="it-IT"/>
        </w:rPr>
        <w:t>o động gặp khó khăn, trong đó: C</w:t>
      </w:r>
      <w:r w:rsidRPr="002E7304">
        <w:rPr>
          <w:sz w:val="28"/>
          <w:szCs w:val="28"/>
          <w:lang w:val="it-IT"/>
        </w:rPr>
        <w:t>hi phòng chống dịch khoảng 5,5 nghìn tỷ đồng; chi hỗ trợ người dân và người lao động là 1</w:t>
      </w:r>
      <w:r>
        <w:rPr>
          <w:sz w:val="28"/>
          <w:szCs w:val="28"/>
          <w:lang w:val="it-IT"/>
        </w:rPr>
        <w:t>0</w:t>
      </w:r>
      <w:r w:rsidRPr="002E7304">
        <w:rPr>
          <w:sz w:val="28"/>
          <w:szCs w:val="28"/>
          <w:lang w:val="it-IT"/>
        </w:rPr>
        <w:t>,</w:t>
      </w:r>
      <w:r>
        <w:rPr>
          <w:sz w:val="28"/>
          <w:szCs w:val="28"/>
          <w:lang w:val="it-IT"/>
        </w:rPr>
        <w:t>4</w:t>
      </w:r>
      <w:r w:rsidRPr="002E7304">
        <w:rPr>
          <w:sz w:val="28"/>
          <w:szCs w:val="28"/>
          <w:lang w:val="it-IT"/>
        </w:rPr>
        <w:t xml:space="preserve"> nghìn tỷ đồng (bao gồm cả </w:t>
      </w:r>
      <w:r>
        <w:rPr>
          <w:sz w:val="28"/>
          <w:szCs w:val="28"/>
          <w:lang w:val="it-IT"/>
        </w:rPr>
        <w:t>3</w:t>
      </w:r>
      <w:r w:rsidRPr="002E7304">
        <w:rPr>
          <w:sz w:val="28"/>
          <w:szCs w:val="28"/>
          <w:lang w:val="it-IT"/>
        </w:rPr>
        <w:t>,</w:t>
      </w:r>
      <w:r>
        <w:rPr>
          <w:sz w:val="28"/>
          <w:szCs w:val="28"/>
          <w:lang w:val="it-IT"/>
        </w:rPr>
        <w:t>3</w:t>
      </w:r>
      <w:r w:rsidRPr="002E7304">
        <w:rPr>
          <w:sz w:val="28"/>
          <w:szCs w:val="28"/>
          <w:lang w:val="it-IT"/>
        </w:rPr>
        <w:t xml:space="preserve"> nghìn tỷ đồng</w:t>
      </w:r>
      <w:r>
        <w:rPr>
          <w:rStyle w:val="FootnoteReference"/>
          <w:sz w:val="28"/>
          <w:szCs w:val="28"/>
          <w:lang w:val="it-IT"/>
        </w:rPr>
        <w:footnoteReference w:id="9"/>
      </w:r>
      <w:r w:rsidRPr="002E7304">
        <w:rPr>
          <w:sz w:val="28"/>
          <w:szCs w:val="28"/>
          <w:lang w:val="it-IT"/>
        </w:rPr>
        <w:t xml:space="preserve"> hỗ trợ tiền thuê nhà cho người lao động theo Quyết định số 08/2022/QĐ-TTg ngày 28/3/2022 của Thủ tướng Chính phủ).</w:t>
      </w:r>
    </w:p>
    <w:p w:rsidR="009162B6" w:rsidRPr="00984148" w:rsidRDefault="00994792" w:rsidP="00AE6260">
      <w:pPr>
        <w:pStyle w:val="BodyTextIndent3"/>
        <w:spacing w:before="120"/>
        <w:ind w:left="0" w:firstLine="737"/>
        <w:jc w:val="both"/>
        <w:rPr>
          <w:i/>
          <w:spacing w:val="2"/>
          <w:sz w:val="28"/>
          <w:szCs w:val="28"/>
          <w:lang w:val="it-IT"/>
        </w:rPr>
      </w:pPr>
      <w:r w:rsidRPr="00984148">
        <w:rPr>
          <w:i/>
          <w:spacing w:val="2"/>
          <w:sz w:val="28"/>
          <w:szCs w:val="28"/>
          <w:lang w:val="nl-NL"/>
        </w:rPr>
        <w:t xml:space="preserve">(iii) </w:t>
      </w:r>
      <w:r w:rsidR="009162B6" w:rsidRPr="00984148">
        <w:rPr>
          <w:i/>
          <w:spacing w:val="2"/>
          <w:sz w:val="28"/>
          <w:szCs w:val="28"/>
          <w:lang w:val="it-IT"/>
        </w:rPr>
        <w:t>Về cân đối ngân sách</w:t>
      </w:r>
    </w:p>
    <w:p w:rsidR="00994792" w:rsidRDefault="00994792" w:rsidP="00AE6260">
      <w:pPr>
        <w:spacing w:before="120" w:after="120"/>
        <w:ind w:firstLine="737"/>
        <w:jc w:val="both"/>
        <w:rPr>
          <w:spacing w:val="2"/>
          <w:sz w:val="28"/>
          <w:szCs w:val="28"/>
          <w:lang w:val="it-IT"/>
        </w:rPr>
      </w:pPr>
      <w:r w:rsidRPr="00994792">
        <w:rPr>
          <w:spacing w:val="2"/>
          <w:sz w:val="28"/>
          <w:szCs w:val="28"/>
          <w:lang w:val="it-IT"/>
        </w:rPr>
        <w:t>Cân đối ngân sách trung ương và ngân sách các cấp địa phương được đảm bảo. Tính đến hết ngày 25/11/2022, đã thực hiện phát hành 176,07 nghìn tỷ đồng trái phiếu Chính phủ, với kỳ hạn bình quân 12,91 năm, lãi suất bình quân 3,19%/năm.</w:t>
      </w:r>
    </w:p>
    <w:p w:rsidR="009162B6" w:rsidRPr="00984148" w:rsidRDefault="009162B6" w:rsidP="00AE6260">
      <w:pPr>
        <w:tabs>
          <w:tab w:val="left" w:pos="993"/>
        </w:tabs>
        <w:spacing w:before="120" w:after="120"/>
        <w:ind w:firstLine="709"/>
        <w:jc w:val="both"/>
        <w:rPr>
          <w:i/>
          <w:sz w:val="28"/>
          <w:szCs w:val="28"/>
        </w:rPr>
      </w:pPr>
      <w:r w:rsidRPr="00984148">
        <w:rPr>
          <w:i/>
          <w:spacing w:val="2"/>
          <w:sz w:val="28"/>
          <w:szCs w:val="28"/>
          <w:lang w:val="it-IT"/>
        </w:rPr>
        <w:t xml:space="preserve">(iv) </w:t>
      </w:r>
      <w:r w:rsidRPr="00984148">
        <w:rPr>
          <w:i/>
          <w:sz w:val="28"/>
          <w:szCs w:val="28"/>
        </w:rPr>
        <w:t>Về công khai ngân sách nhà nước</w:t>
      </w:r>
    </w:p>
    <w:p w:rsidR="009162B6" w:rsidRPr="009162B6" w:rsidRDefault="009162B6" w:rsidP="00AE6260">
      <w:pPr>
        <w:tabs>
          <w:tab w:val="left" w:pos="993"/>
        </w:tabs>
        <w:spacing w:before="120" w:after="120"/>
        <w:ind w:firstLine="709"/>
        <w:jc w:val="both"/>
        <w:rPr>
          <w:sz w:val="28"/>
          <w:szCs w:val="28"/>
          <w:lang w:val="it-IT"/>
        </w:rPr>
      </w:pPr>
      <w:r w:rsidRPr="00FB2DF7">
        <w:rPr>
          <w:sz w:val="28"/>
          <w:szCs w:val="28"/>
        </w:rPr>
        <w:t xml:space="preserve">Theo kết quả Khảo sát ngân sách mở toàn cầu năm 2021 (OBS2021) vừa được Tổ chức Hợp tác ngân sách quốc tế (IBP) công bố vào tháng 6/2022, điểm số công khai minh bạch ngân sách của Việt Nam tiếp tục được cải thiện so với các kỳ đánh giá trước, nâng mức xếp hạng của Việt Nam lên 68/120 nước, tăng 9 bậc so với năm 2019 và tăng 23 bậc so với năm 2017. </w:t>
      </w:r>
    </w:p>
    <w:p w:rsidR="009162B6" w:rsidRPr="009162B6" w:rsidRDefault="009162B6" w:rsidP="00AE6260">
      <w:pPr>
        <w:spacing w:before="120" w:after="120"/>
        <w:ind w:firstLine="737"/>
        <w:jc w:val="both"/>
        <w:rPr>
          <w:spacing w:val="2"/>
          <w:sz w:val="28"/>
          <w:szCs w:val="28"/>
        </w:rPr>
      </w:pPr>
      <w:r w:rsidRPr="009162B6">
        <w:rPr>
          <w:spacing w:val="2"/>
          <w:sz w:val="28"/>
          <w:szCs w:val="28"/>
        </w:rPr>
        <w:t xml:space="preserve">Nhằm cung cấp những thông tin cơ bản về tình hình thực hiện nhiệm vụ ngân sách nhà nước năm 2022 và dự kiến dự toán ngân sách nhà nước năm 2023 cho người dân một cách đơn giản và dễ hiểu nhất, Bộ Tài chính đã biên soạn và công bố bản </w:t>
      </w:r>
      <w:r w:rsidRPr="004651F4">
        <w:rPr>
          <w:i/>
          <w:spacing w:val="2"/>
          <w:sz w:val="28"/>
          <w:szCs w:val="28"/>
        </w:rPr>
        <w:t>“Báo cáo ngân sách dành cho công dân về dự toán ngân sách nhà nước năm 2023 trình Quốc hội”.</w:t>
      </w:r>
      <w:r>
        <w:rPr>
          <w:spacing w:val="2"/>
          <w:sz w:val="28"/>
          <w:szCs w:val="28"/>
        </w:rPr>
        <w:t xml:space="preserve"> </w:t>
      </w:r>
      <w:r w:rsidRPr="009162B6">
        <w:rPr>
          <w:spacing w:val="2"/>
          <w:sz w:val="28"/>
          <w:szCs w:val="28"/>
        </w:rPr>
        <w:t>Đây là năm thứ 9 liên tiếp Bộ Tài chính xuất bản Báo cáo ngân sách dành cho công dân kể từ năm ngân sách 2015. Việc công khai Báo cáo ngân sách nhà nước dành cho công dân hàng năm là một trong những hình thức quan trọng góp phần thúc đẩy công khai, minh bạch ngân sách ở Việt Nam thông qua đánh giá của các tổ chức minh bạch quốc tế.</w:t>
      </w:r>
      <w:r>
        <w:rPr>
          <w:spacing w:val="2"/>
          <w:sz w:val="28"/>
          <w:szCs w:val="28"/>
        </w:rPr>
        <w:t xml:space="preserve"> Hiện nay, </w:t>
      </w:r>
      <w:r w:rsidRPr="009162B6">
        <w:rPr>
          <w:spacing w:val="2"/>
          <w:sz w:val="28"/>
          <w:szCs w:val="28"/>
        </w:rPr>
        <w:t>Báo cáo ngân sách dành cho công dân về dự toán ngân sách nhà nước năm 2023 trình Quốc hội được Bộ Tài chính đăng tải công khai tại Cổng thông tin điện tử Bộ Tài chính, phát hành ấn phẩm và công bố rộng rãi thông qua các phương tiện thông tin đại chúng.</w:t>
      </w:r>
    </w:p>
    <w:p w:rsidR="00454D7A" w:rsidRPr="00492D81" w:rsidRDefault="00454D7A" w:rsidP="00253660">
      <w:pPr>
        <w:spacing w:before="80" w:line="252" w:lineRule="auto"/>
        <w:ind w:firstLine="737"/>
        <w:jc w:val="both"/>
        <w:rPr>
          <w:b/>
          <w:i/>
          <w:sz w:val="28"/>
          <w:szCs w:val="28"/>
          <w:lang w:val="it-IT"/>
        </w:rPr>
      </w:pPr>
      <w:r w:rsidRPr="00492D81">
        <w:rPr>
          <w:b/>
          <w:i/>
          <w:sz w:val="28"/>
          <w:szCs w:val="28"/>
          <w:lang w:val="it-IT"/>
        </w:rPr>
        <w:t>5.2. Công tác quản lý tài sản công</w:t>
      </w:r>
    </w:p>
    <w:p w:rsidR="009162B6" w:rsidRDefault="00454D7A" w:rsidP="00AE6260">
      <w:pPr>
        <w:spacing w:before="80" w:line="269" w:lineRule="auto"/>
        <w:ind w:firstLine="737"/>
        <w:jc w:val="both"/>
        <w:rPr>
          <w:sz w:val="28"/>
          <w:szCs w:val="28"/>
          <w:lang w:val="it-IT"/>
        </w:rPr>
      </w:pPr>
      <w:r w:rsidRPr="00492D81">
        <w:rPr>
          <w:sz w:val="28"/>
          <w:szCs w:val="28"/>
          <w:lang w:val="it-IT"/>
        </w:rPr>
        <w:t xml:space="preserve">Bộ Tài chính tiếp tục triển khai hiệu quả Luật Quản lý, sử dụng tài sản công và các văn bản quy định chi tiết thi hành Luật, góp phần quản lý chặt chẽ, </w:t>
      </w:r>
      <w:r w:rsidRPr="00492D81">
        <w:rPr>
          <w:sz w:val="28"/>
          <w:szCs w:val="28"/>
          <w:lang w:val="it-IT"/>
        </w:rPr>
        <w:lastRenderedPageBreak/>
        <w:t>sử dụng tiết kiệm, khai thác có hiệu quả tài sản công, phòng, chống thất thoát, lãng phí, tham nhũng</w:t>
      </w:r>
      <w:r>
        <w:rPr>
          <w:sz w:val="28"/>
          <w:szCs w:val="28"/>
          <w:lang w:val="it-IT"/>
        </w:rPr>
        <w:t xml:space="preserve">. </w:t>
      </w:r>
      <w:r w:rsidR="006831E5">
        <w:rPr>
          <w:sz w:val="28"/>
          <w:szCs w:val="28"/>
          <w:lang w:val="it-IT"/>
        </w:rPr>
        <w:t>Trong năm 2022</w:t>
      </w:r>
      <w:r w:rsidR="004651F4">
        <w:rPr>
          <w:sz w:val="28"/>
          <w:szCs w:val="28"/>
          <w:lang w:val="it-IT"/>
        </w:rPr>
        <w:t>,</w:t>
      </w:r>
      <w:r w:rsidR="006831E5">
        <w:rPr>
          <w:sz w:val="28"/>
          <w:szCs w:val="28"/>
          <w:lang w:val="it-IT"/>
        </w:rPr>
        <w:t xml:space="preserve"> Bộ Tài chính đã trình Chính phủ ban hành Nghị định số 43/2022/NĐ-CP ngày 24/6/2022 quy định về việc quản lý, sử dụng và khai thác kết cấu hạ tầng cấp nước sạch, Nghị định số 90/2022/NĐ-C</w:t>
      </w:r>
      <w:r w:rsidR="00FD2027">
        <w:rPr>
          <w:sz w:val="28"/>
          <w:szCs w:val="28"/>
          <w:lang w:val="it-IT"/>
        </w:rPr>
        <w:t>P</w:t>
      </w:r>
      <w:r w:rsidR="006831E5">
        <w:rPr>
          <w:sz w:val="28"/>
          <w:szCs w:val="28"/>
          <w:lang w:val="it-IT"/>
        </w:rPr>
        <w:t xml:space="preserve"> ngày 28/10/2022 quy định việc quản lý, sử dụng, nhà, đất thuộc sở hữu nhà nước phục vụ hoạt động đối ngoại của Nhà nước</w:t>
      </w:r>
      <w:r w:rsidR="00D21C2B">
        <w:rPr>
          <w:sz w:val="28"/>
          <w:szCs w:val="28"/>
          <w:lang w:val="it-IT"/>
        </w:rPr>
        <w:t>.</w:t>
      </w:r>
      <w:r w:rsidR="006831E5">
        <w:rPr>
          <w:sz w:val="28"/>
          <w:szCs w:val="28"/>
          <w:lang w:val="it-IT"/>
        </w:rPr>
        <w:t xml:space="preserve"> </w:t>
      </w:r>
    </w:p>
    <w:p w:rsidR="00984148" w:rsidRDefault="00454D7A" w:rsidP="00AE6260">
      <w:pPr>
        <w:spacing w:before="80" w:line="269" w:lineRule="auto"/>
        <w:ind w:firstLine="737"/>
        <w:jc w:val="both"/>
        <w:rPr>
          <w:sz w:val="28"/>
          <w:szCs w:val="28"/>
          <w:lang w:val="nl-NL"/>
        </w:rPr>
      </w:pPr>
      <w:r w:rsidRPr="00492D81">
        <w:rPr>
          <w:sz w:val="28"/>
          <w:szCs w:val="28"/>
          <w:lang w:val="de-DE"/>
        </w:rPr>
        <w:t xml:space="preserve">Bộ Tài chính tiếp tục phối hợp với Bộ </w:t>
      </w:r>
      <w:r w:rsidR="00E13CAC">
        <w:rPr>
          <w:sz w:val="28"/>
          <w:szCs w:val="28"/>
          <w:lang w:val="de-DE"/>
        </w:rPr>
        <w:t>Tài nguyên và Môi trường</w:t>
      </w:r>
      <w:r w:rsidRPr="00492D81">
        <w:rPr>
          <w:sz w:val="28"/>
          <w:szCs w:val="28"/>
          <w:lang w:val="de-DE"/>
        </w:rPr>
        <w:t xml:space="preserve"> trong quá trình sửa đổi Luật Đất đai năm 2013 và các văn bản quy định chi tiết thi hành Luật, đặc biệt lưu ý các vấn đề có sự chồng </w:t>
      </w:r>
      <w:r>
        <w:rPr>
          <w:sz w:val="28"/>
          <w:szCs w:val="28"/>
          <w:lang w:val="de-DE"/>
        </w:rPr>
        <w:t>chéo</w:t>
      </w:r>
      <w:r w:rsidRPr="00492D81">
        <w:rPr>
          <w:sz w:val="28"/>
          <w:szCs w:val="28"/>
          <w:lang w:val="de-DE"/>
        </w:rPr>
        <w:t xml:space="preserve"> giữa các Luật và chức năng, nhiệm vụ giữa Bộ Tài chính và Bộ Tài nguyên và môi trường</w:t>
      </w:r>
      <w:r>
        <w:rPr>
          <w:sz w:val="28"/>
          <w:szCs w:val="28"/>
          <w:lang w:val="de-DE"/>
        </w:rPr>
        <w:t xml:space="preserve">. Đồng thời, </w:t>
      </w:r>
      <w:r w:rsidRPr="00492D81">
        <w:rPr>
          <w:sz w:val="28"/>
          <w:szCs w:val="28"/>
          <w:lang w:val="nl-NL"/>
        </w:rPr>
        <w:t xml:space="preserve">Bộ Tài chính cũng đã có ý kiến về tiêu chuẩn, định mức xe ô tô chuyên dùng của </w:t>
      </w:r>
      <w:r>
        <w:rPr>
          <w:sz w:val="28"/>
          <w:szCs w:val="28"/>
          <w:lang w:val="nl-NL"/>
        </w:rPr>
        <w:t xml:space="preserve"> Bộ, ngành, địa phương và </w:t>
      </w:r>
      <w:r w:rsidR="00984148">
        <w:rPr>
          <w:sz w:val="28"/>
          <w:szCs w:val="28"/>
          <w:lang w:val="nl-NL"/>
        </w:rPr>
        <w:t>tiếp tục</w:t>
      </w:r>
      <w:r w:rsidR="00984148" w:rsidRPr="009D3D3E">
        <w:rPr>
          <w:rFonts w:eastAsiaTheme="minorHAnsi" w:cstheme="minorBidi"/>
          <w:color w:val="000000"/>
          <w:sz w:val="28"/>
          <w:szCs w:val="28"/>
          <w:lang w:val="nl-NL"/>
        </w:rPr>
        <w:t xml:space="preserve"> </w:t>
      </w:r>
      <w:r w:rsidR="004651F4">
        <w:rPr>
          <w:sz w:val="28"/>
          <w:szCs w:val="28"/>
          <w:lang w:val="nl-NL"/>
        </w:rPr>
        <w:t>phối hợp với các B</w:t>
      </w:r>
      <w:r w:rsidR="00984148" w:rsidRPr="009D3D3E">
        <w:rPr>
          <w:sz w:val="28"/>
          <w:szCs w:val="28"/>
          <w:lang w:val="nl-NL"/>
        </w:rPr>
        <w:t>ộ, ngành, địa phương tổ chức sắp xếp lại, xử lý nhà, đất của các cơ quan, tổ chức, đơn vị, doanh nghiệp thuộc tr</w:t>
      </w:r>
      <w:r w:rsidR="00984148">
        <w:rPr>
          <w:sz w:val="28"/>
          <w:szCs w:val="28"/>
          <w:lang w:val="nl-NL"/>
        </w:rPr>
        <w:t>ung ương quản lý.</w:t>
      </w:r>
    </w:p>
    <w:p w:rsidR="005D0964" w:rsidRPr="005D0964" w:rsidRDefault="005D0964" w:rsidP="00AE6260">
      <w:pPr>
        <w:spacing w:before="80" w:line="269" w:lineRule="auto"/>
        <w:ind w:firstLine="737"/>
        <w:jc w:val="both"/>
        <w:rPr>
          <w:sz w:val="28"/>
          <w:szCs w:val="28"/>
          <w:lang w:val="de-DE"/>
        </w:rPr>
      </w:pPr>
      <w:r>
        <w:rPr>
          <w:sz w:val="28"/>
          <w:szCs w:val="28"/>
          <w:lang w:val="nl-NL"/>
        </w:rPr>
        <w:t xml:space="preserve">Đồng thời, </w:t>
      </w:r>
      <w:r>
        <w:rPr>
          <w:sz w:val="28"/>
          <w:szCs w:val="28"/>
          <w:lang w:val="de-DE"/>
        </w:rPr>
        <w:t>Bộ Tài chính đã p</w:t>
      </w:r>
      <w:r w:rsidRPr="005D0964">
        <w:rPr>
          <w:sz w:val="28"/>
          <w:szCs w:val="28"/>
          <w:lang w:val="de-DE"/>
        </w:rPr>
        <w:t>hối hợp với các Bộ, ngành, địa phương thực hiện rà soát, sắp xếp lại, xử lý xe ô tô</w:t>
      </w:r>
      <w:r>
        <w:rPr>
          <w:sz w:val="28"/>
          <w:szCs w:val="28"/>
          <w:lang w:val="de-DE"/>
        </w:rPr>
        <w:t>,</w:t>
      </w:r>
      <w:r w:rsidRPr="005D0964">
        <w:rPr>
          <w:sz w:val="28"/>
          <w:szCs w:val="28"/>
          <w:lang w:val="de-DE"/>
        </w:rPr>
        <w:t xml:space="preserve"> trên cơ sở đó</w:t>
      </w:r>
      <w:r w:rsidR="004651F4">
        <w:rPr>
          <w:sz w:val="28"/>
          <w:szCs w:val="28"/>
          <w:lang w:val="de-DE"/>
        </w:rPr>
        <w:t>,</w:t>
      </w:r>
      <w:r w:rsidRPr="005D0964">
        <w:rPr>
          <w:sz w:val="28"/>
          <w:szCs w:val="28"/>
          <w:lang w:val="de-DE"/>
        </w:rPr>
        <w:t xml:space="preserve"> đề xuất, sửa đổi, bổ sung Nghị định số 04/2019/NĐ-CP ngày 11/01/2019 của Chính phủ quy định về tiêu chuẩn, định mức sử dụng xe ô tô.</w:t>
      </w:r>
    </w:p>
    <w:p w:rsidR="00531B80" w:rsidRPr="00117F66" w:rsidRDefault="00984148" w:rsidP="00AE6260">
      <w:pPr>
        <w:spacing w:before="80" w:line="269" w:lineRule="auto"/>
        <w:ind w:firstLine="737"/>
        <w:jc w:val="both"/>
        <w:rPr>
          <w:sz w:val="28"/>
          <w:szCs w:val="28"/>
        </w:rPr>
      </w:pPr>
      <w:r>
        <w:rPr>
          <w:sz w:val="28"/>
          <w:szCs w:val="28"/>
          <w:lang w:val="nl-NL"/>
        </w:rPr>
        <w:t>Ngoài ra,</w:t>
      </w:r>
      <w:r w:rsidR="00531B80">
        <w:rPr>
          <w:sz w:val="28"/>
          <w:szCs w:val="28"/>
          <w:lang w:val="nl-NL"/>
        </w:rPr>
        <w:t xml:space="preserve"> </w:t>
      </w:r>
      <w:r w:rsidR="00531B80" w:rsidRPr="00071CA4">
        <w:rPr>
          <w:sz w:val="28"/>
          <w:szCs w:val="28"/>
          <w:lang w:val="nl-NL"/>
        </w:rPr>
        <w:t xml:space="preserve">Bộ Tài chính </w:t>
      </w:r>
      <w:r>
        <w:rPr>
          <w:sz w:val="28"/>
          <w:szCs w:val="28"/>
          <w:lang w:val="nl-NL"/>
        </w:rPr>
        <w:t>có công văn gửi</w:t>
      </w:r>
      <w:r w:rsidR="00531B80" w:rsidRPr="00071CA4">
        <w:rPr>
          <w:sz w:val="28"/>
          <w:szCs w:val="28"/>
          <w:lang w:val="nl-NL"/>
        </w:rPr>
        <w:t xml:space="preserve"> các Bộ, ngành, địa phương </w:t>
      </w:r>
      <w:bookmarkStart w:id="1" w:name="loai_1_name"/>
      <w:r>
        <w:rPr>
          <w:sz w:val="28"/>
          <w:szCs w:val="28"/>
          <w:lang w:val="nl-NL"/>
        </w:rPr>
        <w:t xml:space="preserve">về việc </w:t>
      </w:r>
      <w:r w:rsidRPr="00984148">
        <w:rPr>
          <w:sz w:val="28"/>
          <w:szCs w:val="28"/>
          <w:lang w:val="nl-NL"/>
        </w:rPr>
        <w:t>t</w:t>
      </w:r>
      <w:r w:rsidR="00531B80" w:rsidRPr="00984148">
        <w:rPr>
          <w:iCs/>
          <w:sz w:val="28"/>
          <w:szCs w:val="28"/>
          <w:lang w:val="vi-VN"/>
        </w:rPr>
        <w:t>hực hiện cập nhật và chuẩn hóa dữ liệu trong Phần mềm Quản lý tài sản công phục vụ Báo cáo tình hình quản lý, sử dụng tài sản công năm 2022</w:t>
      </w:r>
      <w:bookmarkEnd w:id="1"/>
      <w:r w:rsidRPr="00984148">
        <w:rPr>
          <w:iCs/>
          <w:sz w:val="28"/>
          <w:szCs w:val="28"/>
        </w:rPr>
        <w:t xml:space="preserve"> (Công văn số 11537/BTC-QLCS ngày 08/11/2022)</w:t>
      </w:r>
      <w:r>
        <w:rPr>
          <w:i/>
          <w:iCs/>
          <w:sz w:val="28"/>
          <w:szCs w:val="28"/>
        </w:rPr>
        <w:t xml:space="preserve"> </w:t>
      </w:r>
      <w:r w:rsidRPr="00984148">
        <w:rPr>
          <w:iCs/>
          <w:sz w:val="28"/>
          <w:szCs w:val="28"/>
        </w:rPr>
        <w:t>đảm bảo tính chính xác của thông tin tài sản đã nhập.</w:t>
      </w:r>
    </w:p>
    <w:p w:rsidR="00E13CAC" w:rsidRDefault="00E13CAC" w:rsidP="00AE6260">
      <w:pPr>
        <w:spacing w:before="80" w:line="269" w:lineRule="auto"/>
        <w:ind w:firstLine="737"/>
        <w:jc w:val="both"/>
        <w:rPr>
          <w:b/>
          <w:i/>
          <w:sz w:val="28"/>
          <w:szCs w:val="28"/>
          <w:lang w:val="pl-PL"/>
        </w:rPr>
      </w:pPr>
      <w:r w:rsidRPr="00CD10EE">
        <w:rPr>
          <w:b/>
          <w:i/>
          <w:sz w:val="28"/>
          <w:szCs w:val="28"/>
          <w:lang w:val="pl-PL"/>
        </w:rPr>
        <w:t>5.3. Về giải ngân vốn đầu tư công</w:t>
      </w:r>
    </w:p>
    <w:p w:rsidR="006927DD" w:rsidRDefault="00E13CAC" w:rsidP="00AE6260">
      <w:pPr>
        <w:spacing w:before="80" w:line="269" w:lineRule="auto"/>
        <w:ind w:firstLine="737"/>
        <w:jc w:val="both"/>
        <w:rPr>
          <w:spacing w:val="2"/>
          <w:sz w:val="28"/>
          <w:szCs w:val="28"/>
          <w:lang w:val="pl-PL"/>
        </w:rPr>
      </w:pPr>
      <w:r w:rsidRPr="00E13CAC">
        <w:rPr>
          <w:spacing w:val="2"/>
          <w:sz w:val="28"/>
          <w:szCs w:val="28"/>
          <w:lang w:val="pl-PL"/>
        </w:rPr>
        <w:t xml:space="preserve">Bộ Tài chính đã phối hợp với </w:t>
      </w:r>
      <w:r w:rsidRPr="00E13CAC">
        <w:rPr>
          <w:spacing w:val="2"/>
          <w:sz w:val="28"/>
          <w:szCs w:val="28"/>
          <w:lang w:val="vi-VN"/>
        </w:rPr>
        <w:t>Bộ Kế hoạch và Đầu tư</w:t>
      </w:r>
      <w:r w:rsidRPr="00E13CAC">
        <w:rPr>
          <w:spacing w:val="2"/>
          <w:sz w:val="28"/>
          <w:szCs w:val="28"/>
          <w:lang w:val="pl-PL"/>
        </w:rPr>
        <w:t xml:space="preserve"> </w:t>
      </w:r>
      <w:r w:rsidRPr="00E13CAC">
        <w:rPr>
          <w:bCs/>
          <w:spacing w:val="2"/>
          <w:sz w:val="28"/>
          <w:szCs w:val="28"/>
          <w:lang w:val="pl-PL"/>
        </w:rPr>
        <w:t>đôn đốc các Bộ, ngành, địa phương trên toàn quốc thực hiện việc giải ngân vốn đầu tư công năm 202</w:t>
      </w:r>
      <w:r w:rsidR="00A15B77">
        <w:rPr>
          <w:bCs/>
          <w:spacing w:val="2"/>
          <w:sz w:val="28"/>
          <w:szCs w:val="28"/>
          <w:lang w:val="pl-PL"/>
        </w:rPr>
        <w:t>2</w:t>
      </w:r>
      <w:r w:rsidRPr="00E13CAC">
        <w:rPr>
          <w:bCs/>
          <w:spacing w:val="2"/>
          <w:sz w:val="28"/>
          <w:szCs w:val="28"/>
          <w:lang w:val="pl-PL"/>
        </w:rPr>
        <w:t xml:space="preserve">. </w:t>
      </w:r>
      <w:r w:rsidR="00A15B77">
        <w:rPr>
          <w:bCs/>
          <w:spacing w:val="2"/>
          <w:sz w:val="28"/>
          <w:szCs w:val="28"/>
          <w:lang w:val="pl-PL"/>
        </w:rPr>
        <w:t xml:space="preserve">Đồng thời, </w:t>
      </w:r>
      <w:r w:rsidR="00A15B77" w:rsidRPr="00492D81">
        <w:rPr>
          <w:spacing w:val="2"/>
          <w:sz w:val="28"/>
          <w:szCs w:val="28"/>
          <w:lang w:val="pl-PL"/>
        </w:rPr>
        <w:t xml:space="preserve">Bộ Tài chính đã tổng hợp, báo cáo Thủ tướng Chính phủ kết quả giải ngân vốn đầu tư phát triển nguồn ngân sách nhà nước đúng thời hạn quy định. </w:t>
      </w:r>
    </w:p>
    <w:p w:rsidR="006927DD" w:rsidRPr="007942A7" w:rsidRDefault="007942A7" w:rsidP="00AE6260">
      <w:pPr>
        <w:widowControl w:val="0"/>
        <w:spacing w:before="80" w:line="269" w:lineRule="auto"/>
        <w:jc w:val="both"/>
        <w:outlineLvl w:val="0"/>
        <w:rPr>
          <w:b/>
          <w:sz w:val="28"/>
          <w:szCs w:val="28"/>
        </w:rPr>
      </w:pPr>
      <w:r>
        <w:rPr>
          <w:bCs/>
          <w:spacing w:val="2"/>
          <w:sz w:val="28"/>
          <w:szCs w:val="28"/>
        </w:rPr>
        <w:tab/>
      </w:r>
      <w:r w:rsidR="006927DD" w:rsidRPr="00531B80">
        <w:rPr>
          <w:bCs/>
          <w:spacing w:val="2"/>
          <w:sz w:val="28"/>
          <w:szCs w:val="28"/>
        </w:rPr>
        <w:t>Ngày 29/11/2022, Bộ Tài chính đã có Công văn 12521/BTC-ĐT báo cáo Thủ tướng Chính phủ về tình hình thanh toán vốn đầu tư nguồn ngân sách nhà nước lũy</w:t>
      </w:r>
      <w:r w:rsidR="006927DD" w:rsidRPr="00531B80">
        <w:rPr>
          <w:b/>
          <w:bCs/>
          <w:spacing w:val="2"/>
          <w:sz w:val="28"/>
          <w:szCs w:val="28"/>
        </w:rPr>
        <w:t xml:space="preserve"> </w:t>
      </w:r>
      <w:r w:rsidR="006927DD" w:rsidRPr="00531B80">
        <w:rPr>
          <w:bCs/>
          <w:spacing w:val="2"/>
          <w:sz w:val="28"/>
          <w:szCs w:val="28"/>
        </w:rPr>
        <w:t xml:space="preserve">kế 10 tháng, ước thực hiện 11 tháng kế hoạch năm 2022, theo đó, lũy kế </w:t>
      </w:r>
      <w:r w:rsidR="006927DD" w:rsidRPr="00531B80">
        <w:rPr>
          <w:bCs/>
          <w:color w:val="000000" w:themeColor="text1"/>
          <w:spacing w:val="2"/>
          <w:sz w:val="28"/>
          <w:szCs w:val="28"/>
          <w:shd w:val="clear" w:color="auto" w:fill="FFFFFF"/>
        </w:rPr>
        <w:t xml:space="preserve">thanh toán vốn kế hoạch </w:t>
      </w:r>
      <w:r w:rsidR="00A15B77" w:rsidRPr="00531B80">
        <w:rPr>
          <w:spacing w:val="2"/>
          <w:sz w:val="28"/>
          <w:szCs w:val="28"/>
          <w:lang w:val="pl-PL"/>
        </w:rPr>
        <w:t>(</w:t>
      </w:r>
      <w:r w:rsidR="006927DD" w:rsidRPr="00531B80">
        <w:rPr>
          <w:spacing w:val="2"/>
          <w:sz w:val="28"/>
          <w:szCs w:val="28"/>
          <w:lang w:val="pl-PL"/>
        </w:rPr>
        <w:t xml:space="preserve">bao gồm </w:t>
      </w:r>
      <w:r w:rsidR="00A15B77" w:rsidRPr="00531B80">
        <w:rPr>
          <w:spacing w:val="2"/>
          <w:sz w:val="28"/>
          <w:szCs w:val="28"/>
          <w:lang w:val="pl-PL"/>
        </w:rPr>
        <w:t>kế hoạch vốn giao năm 2022 và kế hoạch vốn kéo dài các năm trước sang năm 2022)</w:t>
      </w:r>
      <w:r w:rsidR="006927DD" w:rsidRPr="00531B80">
        <w:rPr>
          <w:spacing w:val="2"/>
          <w:sz w:val="28"/>
          <w:szCs w:val="28"/>
          <w:lang w:val="pl-PL"/>
        </w:rPr>
        <w:t xml:space="preserve"> </w:t>
      </w:r>
      <w:r>
        <w:rPr>
          <w:sz w:val="28"/>
          <w:szCs w:val="28"/>
        </w:rPr>
        <w:t>ư</w:t>
      </w:r>
      <w:r w:rsidRPr="00F207BA">
        <w:rPr>
          <w:sz w:val="28"/>
          <w:szCs w:val="28"/>
        </w:rPr>
        <w:t>ớc</w:t>
      </w:r>
      <w:r>
        <w:rPr>
          <w:sz w:val="28"/>
          <w:szCs w:val="28"/>
        </w:rPr>
        <w:t xml:space="preserve"> </w:t>
      </w:r>
      <w:r w:rsidRPr="00F207BA">
        <w:rPr>
          <w:sz w:val="28"/>
          <w:szCs w:val="28"/>
        </w:rPr>
        <w:t>thanh</w:t>
      </w:r>
      <w:r>
        <w:rPr>
          <w:sz w:val="28"/>
          <w:szCs w:val="28"/>
        </w:rPr>
        <w:t xml:space="preserve"> </w:t>
      </w:r>
      <w:r w:rsidRPr="00F207BA">
        <w:rPr>
          <w:sz w:val="28"/>
          <w:szCs w:val="28"/>
        </w:rPr>
        <w:t>toán</w:t>
      </w:r>
      <w:r>
        <w:rPr>
          <w:sz w:val="28"/>
          <w:szCs w:val="28"/>
        </w:rPr>
        <w:t xml:space="preserve"> </w:t>
      </w:r>
      <w:r w:rsidRPr="00F207BA">
        <w:rPr>
          <w:sz w:val="28"/>
          <w:szCs w:val="28"/>
        </w:rPr>
        <w:t>từ</w:t>
      </w:r>
      <w:r>
        <w:rPr>
          <w:sz w:val="28"/>
          <w:szCs w:val="28"/>
        </w:rPr>
        <w:t xml:space="preserve"> </w:t>
      </w:r>
      <w:r w:rsidRPr="00F207BA">
        <w:rPr>
          <w:sz w:val="28"/>
          <w:szCs w:val="28"/>
        </w:rPr>
        <w:t>đầu</w:t>
      </w:r>
      <w:r>
        <w:rPr>
          <w:sz w:val="28"/>
          <w:szCs w:val="28"/>
        </w:rPr>
        <w:t xml:space="preserve"> </w:t>
      </w:r>
      <w:r w:rsidRPr="00F207BA">
        <w:rPr>
          <w:sz w:val="28"/>
          <w:szCs w:val="28"/>
        </w:rPr>
        <w:t>năm</w:t>
      </w:r>
      <w:r>
        <w:rPr>
          <w:sz w:val="28"/>
          <w:szCs w:val="28"/>
        </w:rPr>
        <w:t xml:space="preserve"> </w:t>
      </w:r>
      <w:r w:rsidRPr="00F207BA">
        <w:rPr>
          <w:sz w:val="28"/>
          <w:szCs w:val="28"/>
        </w:rPr>
        <w:t>đến</w:t>
      </w:r>
      <w:r>
        <w:rPr>
          <w:sz w:val="28"/>
          <w:szCs w:val="28"/>
        </w:rPr>
        <w:t xml:space="preserve"> </w:t>
      </w:r>
      <w:r w:rsidRPr="00F207BA">
        <w:rPr>
          <w:sz w:val="28"/>
          <w:szCs w:val="28"/>
        </w:rPr>
        <w:t>30/11/2022</w:t>
      </w:r>
      <w:r>
        <w:rPr>
          <w:sz w:val="28"/>
          <w:szCs w:val="28"/>
        </w:rPr>
        <w:t xml:space="preserve"> </w:t>
      </w:r>
      <w:r w:rsidRPr="00F207BA">
        <w:rPr>
          <w:sz w:val="28"/>
          <w:szCs w:val="28"/>
        </w:rPr>
        <w:t>là</w:t>
      </w:r>
      <w:r>
        <w:rPr>
          <w:sz w:val="28"/>
          <w:szCs w:val="28"/>
        </w:rPr>
        <w:t xml:space="preserve"> </w:t>
      </w:r>
      <w:r w:rsidRPr="007942A7">
        <w:rPr>
          <w:sz w:val="28"/>
          <w:szCs w:val="28"/>
        </w:rPr>
        <w:t xml:space="preserve">361.226,93 tỷ đồng, đạt 51,83% kế hoạch, trong đó: </w:t>
      </w:r>
      <w:r w:rsidR="004651F4">
        <w:rPr>
          <w:sz w:val="28"/>
          <w:szCs w:val="28"/>
          <w:lang w:val="vi-VN"/>
        </w:rPr>
        <w:t>Vốn trong nước là 350.481,72</w:t>
      </w:r>
      <w:r w:rsidR="004651F4">
        <w:rPr>
          <w:sz w:val="28"/>
          <w:szCs w:val="28"/>
        </w:rPr>
        <w:t xml:space="preserve"> </w:t>
      </w:r>
      <w:r w:rsidRPr="007942A7">
        <w:rPr>
          <w:sz w:val="28"/>
          <w:szCs w:val="28"/>
          <w:lang w:val="vi-VN"/>
        </w:rPr>
        <w:t>tỷ đồng, đạt 53,35%</w:t>
      </w:r>
      <w:r>
        <w:rPr>
          <w:sz w:val="28"/>
          <w:szCs w:val="28"/>
        </w:rPr>
        <w:t xml:space="preserve"> </w:t>
      </w:r>
      <w:r w:rsidRPr="007942A7">
        <w:rPr>
          <w:sz w:val="28"/>
          <w:szCs w:val="28"/>
          <w:lang w:val="vi-VN"/>
        </w:rPr>
        <w:t>kế hoạch</w:t>
      </w:r>
      <w:r w:rsidRPr="007942A7">
        <w:rPr>
          <w:sz w:val="28"/>
          <w:szCs w:val="28"/>
        </w:rPr>
        <w:t>, v</w:t>
      </w:r>
      <w:r w:rsidR="004651F4">
        <w:rPr>
          <w:sz w:val="28"/>
          <w:szCs w:val="28"/>
          <w:lang w:val="vi-VN"/>
        </w:rPr>
        <w:t>ốn nước ngoài là</w:t>
      </w:r>
      <w:r w:rsidR="004651F4">
        <w:rPr>
          <w:sz w:val="28"/>
          <w:szCs w:val="28"/>
        </w:rPr>
        <w:t xml:space="preserve"> </w:t>
      </w:r>
      <w:r w:rsidRPr="007942A7">
        <w:rPr>
          <w:sz w:val="28"/>
          <w:szCs w:val="28"/>
          <w:lang w:val="vi-VN"/>
        </w:rPr>
        <w:t xml:space="preserve">10.745,21 </w:t>
      </w:r>
      <w:r w:rsidR="004651F4">
        <w:rPr>
          <w:sz w:val="28"/>
          <w:szCs w:val="28"/>
          <w:lang w:val="vi-VN"/>
        </w:rPr>
        <w:t>tỷ đồng,</w:t>
      </w:r>
      <w:r w:rsidR="004651F4">
        <w:rPr>
          <w:sz w:val="28"/>
          <w:szCs w:val="28"/>
        </w:rPr>
        <w:t xml:space="preserve"> </w:t>
      </w:r>
      <w:r w:rsidRPr="007942A7">
        <w:rPr>
          <w:sz w:val="28"/>
          <w:szCs w:val="28"/>
          <w:lang w:val="vi-VN"/>
        </w:rPr>
        <w:t>đạt 26,84%</w:t>
      </w:r>
      <w:r>
        <w:rPr>
          <w:sz w:val="28"/>
          <w:szCs w:val="28"/>
        </w:rPr>
        <w:t xml:space="preserve"> </w:t>
      </w:r>
      <w:r w:rsidRPr="007942A7">
        <w:rPr>
          <w:sz w:val="28"/>
          <w:szCs w:val="28"/>
          <w:lang w:val="vi-VN"/>
        </w:rPr>
        <w:t>kế hoạch.</w:t>
      </w:r>
      <w:r w:rsidR="006927DD" w:rsidRPr="00531B80">
        <w:rPr>
          <w:spacing w:val="2"/>
          <w:sz w:val="28"/>
          <w:szCs w:val="28"/>
          <w:lang w:val="it-IT"/>
        </w:rPr>
        <w:t xml:space="preserve"> Có 16 bộ và 29 địa phương tỷ lệ giải ngân đạt trên 60% kế hoạch, trong khi vẫn còn 12 bộ, cơ quan trung ương và 01 địa phương tỷ lệ giải ngân vốn đạt dưới 30% kế hoạch vốn được giao.</w:t>
      </w:r>
    </w:p>
    <w:p w:rsidR="00117F66" w:rsidRPr="00117F66" w:rsidRDefault="00117F66" w:rsidP="00253660">
      <w:pPr>
        <w:spacing w:before="80" w:line="252" w:lineRule="auto"/>
        <w:ind w:firstLine="737"/>
        <w:jc w:val="both"/>
        <w:rPr>
          <w:b/>
          <w:i/>
          <w:sz w:val="28"/>
          <w:szCs w:val="28"/>
          <w:lang w:val="it-IT"/>
        </w:rPr>
      </w:pPr>
      <w:r w:rsidRPr="00117F66">
        <w:rPr>
          <w:b/>
          <w:i/>
          <w:spacing w:val="2"/>
          <w:sz w:val="28"/>
          <w:szCs w:val="28"/>
          <w:lang w:val="pl-PL"/>
        </w:rPr>
        <w:lastRenderedPageBreak/>
        <w:t>5.4.</w:t>
      </w:r>
      <w:r w:rsidR="004651F4">
        <w:rPr>
          <w:b/>
          <w:i/>
          <w:spacing w:val="2"/>
          <w:sz w:val="28"/>
          <w:szCs w:val="28"/>
          <w:lang w:val="pl-PL"/>
        </w:rPr>
        <w:t xml:space="preserve"> </w:t>
      </w:r>
      <w:r w:rsidRPr="00117F66">
        <w:rPr>
          <w:b/>
          <w:i/>
          <w:sz w:val="28"/>
          <w:szCs w:val="28"/>
          <w:lang w:val="it-IT"/>
        </w:rPr>
        <w:t>Công tác quản lý tài chính doanh nghiệp và cổ phần hóa, thoái vốn doanh nghiệp nhà nước</w:t>
      </w:r>
    </w:p>
    <w:p w:rsidR="00536C5B" w:rsidRDefault="00117F66" w:rsidP="00253660">
      <w:pPr>
        <w:spacing w:before="80" w:line="252" w:lineRule="auto"/>
        <w:ind w:firstLine="720"/>
        <w:jc w:val="both"/>
        <w:rPr>
          <w:sz w:val="28"/>
          <w:szCs w:val="28"/>
        </w:rPr>
      </w:pPr>
      <w:r>
        <w:rPr>
          <w:sz w:val="28"/>
          <w:szCs w:val="28"/>
          <w:lang w:val="sv-SE"/>
        </w:rPr>
        <w:t>Bộ Tài chính đã trình Thủ tướng Chính phủ ban hành Quyết dịnh số 360/QĐ-TTg ngày 17/3/2022</w:t>
      </w:r>
      <w:r w:rsidR="00345639">
        <w:rPr>
          <w:sz w:val="28"/>
          <w:szCs w:val="28"/>
          <w:lang w:val="sv-SE"/>
        </w:rPr>
        <w:t xml:space="preserve"> phê duyệt Đề án Cơ cấu lại doanh nghiệp nhà nước, trọng tâm là tập đoàn kinh tế, tổng công </w:t>
      </w:r>
      <w:r w:rsidR="003F5D5B">
        <w:rPr>
          <w:sz w:val="28"/>
          <w:szCs w:val="28"/>
          <w:lang w:val="sv-SE"/>
        </w:rPr>
        <w:t>ty nhà nước giai đoạn 2021-2025</w:t>
      </w:r>
      <w:r w:rsidR="00345639">
        <w:rPr>
          <w:sz w:val="28"/>
          <w:szCs w:val="28"/>
          <w:lang w:val="sv-SE"/>
        </w:rPr>
        <w:t xml:space="preserve">. </w:t>
      </w:r>
      <w:r w:rsidR="00536C5B">
        <w:rPr>
          <w:sz w:val="28"/>
          <w:szCs w:val="28"/>
          <w:lang w:val="sv-SE"/>
        </w:rPr>
        <w:t xml:space="preserve">Theo đó, </w:t>
      </w:r>
      <w:r w:rsidR="00536C5B" w:rsidRPr="00536C5B">
        <w:rPr>
          <w:sz w:val="28"/>
          <w:szCs w:val="28"/>
        </w:rPr>
        <w:t xml:space="preserve">việc cơ cấu lại </w:t>
      </w:r>
      <w:r w:rsidR="00536C5B">
        <w:rPr>
          <w:sz w:val="28"/>
          <w:szCs w:val="28"/>
        </w:rPr>
        <w:t>doanh nghiệp nhà nước (</w:t>
      </w:r>
      <w:r w:rsidR="00536C5B" w:rsidRPr="00536C5B">
        <w:rPr>
          <w:sz w:val="28"/>
          <w:szCs w:val="28"/>
        </w:rPr>
        <w:t>DNNN</w:t>
      </w:r>
      <w:r w:rsidR="00536C5B">
        <w:rPr>
          <w:sz w:val="28"/>
          <w:szCs w:val="28"/>
        </w:rPr>
        <w:t>)</w:t>
      </w:r>
      <w:r w:rsidR="00536C5B" w:rsidRPr="00536C5B">
        <w:rPr>
          <w:sz w:val="28"/>
          <w:szCs w:val="28"/>
        </w:rPr>
        <w:t xml:space="preserve"> tập trung vào các doanh nghiệp yếu kém, thua lỗ; xử lý cơ bản dự án, công trình chậm tiến độ, đầu tư kém hiệu quả, thua lỗ kéo dài của các tập đoàn kinh tế, tổng công ty nhà nước, DNNN. Cổ phần hóa DNNN và thoái vốn nhà nước tại doanh nghiệp bảo đảm thực chất, hiệu quả, khả thi, công khai, minh bạch, đúng pháp luật, không làm mất thương hiệu, bản sắc doanh nghiệp; đánh giá, xác định đầy đủ các nguồn lực vốn, đất đai, thương hiệu.</w:t>
      </w:r>
    </w:p>
    <w:p w:rsidR="00345639" w:rsidRPr="00345639" w:rsidRDefault="00345639" w:rsidP="00253660">
      <w:pPr>
        <w:spacing w:before="80" w:line="252" w:lineRule="auto"/>
        <w:ind w:firstLine="720"/>
        <w:jc w:val="both"/>
        <w:rPr>
          <w:sz w:val="28"/>
          <w:szCs w:val="28"/>
        </w:rPr>
      </w:pPr>
      <w:r>
        <w:rPr>
          <w:sz w:val="28"/>
          <w:szCs w:val="28"/>
          <w:lang w:val="sv-SE"/>
        </w:rPr>
        <w:t xml:space="preserve">Đồng thời, </w:t>
      </w:r>
      <w:r w:rsidRPr="00345639">
        <w:rPr>
          <w:sz w:val="28"/>
          <w:szCs w:val="28"/>
        </w:rPr>
        <w:t>Bộ Tài chính ban hành Thông tư 05/2022/TT-BTC</w:t>
      </w:r>
      <w:r>
        <w:rPr>
          <w:sz w:val="28"/>
          <w:szCs w:val="28"/>
        </w:rPr>
        <w:t xml:space="preserve"> ngày 08/2/2022</w:t>
      </w:r>
      <w:r w:rsidRPr="00345639">
        <w:rPr>
          <w:sz w:val="28"/>
          <w:szCs w:val="28"/>
        </w:rPr>
        <w:t> </w:t>
      </w:r>
      <w:r w:rsidRPr="00345639">
        <w:rPr>
          <w:bCs/>
          <w:sz w:val="28"/>
          <w:szCs w:val="28"/>
        </w:rPr>
        <w:t>hướng dẫn tái cơ cấu doanh nghiệp không đủ điều kiện cổ phần hóa và chuyển nhượng lô cổ phần kèm nợ phải thu của doanh nghiệp do Nhà nước nắm giữ 100% vốn điều lệ có chức năng mua, bán, xử lý nợ</w:t>
      </w:r>
      <w:r>
        <w:rPr>
          <w:sz w:val="28"/>
          <w:szCs w:val="28"/>
        </w:rPr>
        <w:t xml:space="preserve"> và </w:t>
      </w:r>
      <w:r w:rsidRPr="00345639">
        <w:rPr>
          <w:sz w:val="28"/>
          <w:szCs w:val="28"/>
        </w:rPr>
        <w:t>Thông tư 57/2022/TT-BTC</w:t>
      </w:r>
      <w:r>
        <w:rPr>
          <w:sz w:val="28"/>
          <w:szCs w:val="28"/>
        </w:rPr>
        <w:t xml:space="preserve"> ngày 16/9/2022 </w:t>
      </w:r>
      <w:r w:rsidRPr="00345639">
        <w:rPr>
          <w:sz w:val="28"/>
          <w:szCs w:val="28"/>
        </w:rPr>
        <w:t>hướng dẫn Nghị định số 148/2021/NĐ-CP của Chính phủ về quản lý, sử dụng nguồn thu từ chuyển đổi sở hữu doanh nghiệp, đơn vị sự nghiệp công lập, nguồn thu từ chuyển nhượng vốn nhà nước và chênh lệch vốn chủ sở hữu lớn hơn vốn điều lệ tại doanh nghiệp</w:t>
      </w:r>
      <w:r>
        <w:rPr>
          <w:sz w:val="28"/>
          <w:szCs w:val="28"/>
        </w:rPr>
        <w:t>.</w:t>
      </w:r>
    </w:p>
    <w:p w:rsidR="006831E5" w:rsidRDefault="00345639" w:rsidP="00253660">
      <w:pPr>
        <w:spacing w:before="80" w:line="252" w:lineRule="auto"/>
        <w:ind w:firstLine="720"/>
        <w:jc w:val="both"/>
        <w:rPr>
          <w:sz w:val="28"/>
          <w:szCs w:val="28"/>
          <w:lang w:val="sv-SE"/>
        </w:rPr>
      </w:pPr>
      <w:r>
        <w:rPr>
          <w:sz w:val="28"/>
          <w:szCs w:val="28"/>
          <w:lang w:val="sv-SE"/>
        </w:rPr>
        <w:t>Bộ Tài chính đã trình Chính phủ ban hành Nghị quyết số 87/2022/NQ-CP ngày 18/7/2022 về việc tháo gỡ khó khăn, vướng mắc liên quan đến xếp loại đối với các doanh nghiệp nhà nước tha</w:t>
      </w:r>
      <w:r w:rsidR="00933EE8">
        <w:rPr>
          <w:sz w:val="28"/>
          <w:szCs w:val="28"/>
          <w:lang w:val="sv-SE"/>
        </w:rPr>
        <w:t>m gia đóng góp, ủng hộ công tác, phòng, chống dịch Covid-19, áp dụng đối với việc đánh giá hiệu quả hoạt động, xếp loại doanh nghiệp năm 2021 và 2022. Nghị quyết đã góp phần tháo gỡ vướng mắc cho các doanh nghiệp đã tham gia ủng hộ công tác phòng chống dịch, đảm bảo quyền lợi của người lao động và của doanh nghiệp.</w:t>
      </w:r>
      <w:r w:rsidR="00536C5B">
        <w:rPr>
          <w:sz w:val="28"/>
          <w:szCs w:val="28"/>
          <w:lang w:val="sv-SE"/>
        </w:rPr>
        <w:t xml:space="preserve"> Trình Chính phủ ban hành Nghị định số 85/2022/NĐ-CP ngày 24/10/2022 về cơ chế xử lý tài chính cho PVN khi thanh toán khoản tiền đền bù giá trong bao tiêu sản phẩm Dự án Liên hợp Lọc hóa dầu Nghi Sơn. </w:t>
      </w:r>
    </w:p>
    <w:p w:rsidR="006831E5" w:rsidRDefault="006831E5" w:rsidP="00253660">
      <w:pPr>
        <w:spacing w:before="80" w:line="252" w:lineRule="auto"/>
        <w:ind w:firstLine="720"/>
        <w:jc w:val="both"/>
      </w:pPr>
      <w:r>
        <w:rPr>
          <w:sz w:val="28"/>
          <w:szCs w:val="28"/>
          <w:lang w:val="sv-SE"/>
        </w:rPr>
        <w:t xml:space="preserve">Về công tác cổ phần hóa: </w:t>
      </w:r>
      <w:r w:rsidR="00117F66" w:rsidRPr="00B96C5C">
        <w:rPr>
          <w:sz w:val="28"/>
          <w:szCs w:val="28"/>
          <w:lang w:val="sv-SE"/>
        </w:rPr>
        <w:t>Trong 11 tháng đầu năm 2022, các đơn vị tiếp tục triển khai công tác cổ phần hóa theo kế hoạch đã được phê duyệt, ngoài ra ghi nhận bổ sung 01 doanh nghiệp cổ phần hóa là Công ty TNHH MTV Phà An Giang (đã chính thức chuyển thành công ty cổ phần năm 2021) thuộc danh mục cổ phần hóa giai đoạn 2017-2020 đã được Thủ tướng Chí</w:t>
      </w:r>
      <w:r w:rsidR="00784DD0">
        <w:rPr>
          <w:sz w:val="28"/>
          <w:szCs w:val="28"/>
          <w:lang w:val="sv-SE"/>
        </w:rPr>
        <w:t xml:space="preserve">nh phủ phê duyệt </w:t>
      </w:r>
      <w:r w:rsidR="00117F66" w:rsidRPr="00B96C5C">
        <w:rPr>
          <w:sz w:val="28"/>
          <w:szCs w:val="28"/>
          <w:lang w:val="sv-SE"/>
        </w:rPr>
        <w:t>với tổng giá trị doanh nghiệp là 309 tỷ đồng, trong đó giá trị thực tế phần vốn nhà nước là 278 tỷ đồng.</w:t>
      </w:r>
      <w:r w:rsidR="00117F66" w:rsidRPr="00B96C5C">
        <w:t xml:space="preserve"> </w:t>
      </w:r>
    </w:p>
    <w:p w:rsidR="00117F66" w:rsidRPr="006831E5" w:rsidRDefault="006831E5" w:rsidP="00253660">
      <w:pPr>
        <w:spacing w:before="80" w:line="252" w:lineRule="auto"/>
        <w:ind w:firstLine="720"/>
        <w:jc w:val="both"/>
        <w:rPr>
          <w:sz w:val="28"/>
          <w:szCs w:val="28"/>
          <w:lang w:val="sv-SE"/>
        </w:rPr>
      </w:pPr>
      <w:r w:rsidRPr="006831E5">
        <w:rPr>
          <w:sz w:val="28"/>
          <w:szCs w:val="28"/>
        </w:rPr>
        <w:t xml:space="preserve">Về thoái vốn: </w:t>
      </w:r>
      <w:r w:rsidR="00117F66" w:rsidRPr="006831E5">
        <w:rPr>
          <w:sz w:val="28"/>
          <w:szCs w:val="28"/>
          <w:lang w:val="sv-SE"/>
        </w:rPr>
        <w:t>Lũy kế 11 tháng đầu năm 2022, ghi nhận các Tập đoàn, Tổng công ty, DNNN thoái vốn tại doanh nghiệp với giá trị là 592,9 tỷ đồng, thu về 3.671,4 tỷ đồng.</w:t>
      </w:r>
    </w:p>
    <w:p w:rsidR="00274060" w:rsidRPr="00137CCD" w:rsidRDefault="00274060" w:rsidP="00253660">
      <w:pPr>
        <w:spacing w:before="80" w:line="252" w:lineRule="auto"/>
        <w:ind w:firstLine="737"/>
        <w:jc w:val="both"/>
        <w:rPr>
          <w:b/>
          <w:sz w:val="28"/>
          <w:szCs w:val="28"/>
          <w:lang w:val="it-IT"/>
        </w:rPr>
      </w:pPr>
      <w:r w:rsidRPr="00137CCD">
        <w:rPr>
          <w:b/>
          <w:i/>
          <w:sz w:val="28"/>
          <w:szCs w:val="28"/>
          <w:lang w:val="it-IT"/>
        </w:rPr>
        <w:t>5.</w:t>
      </w:r>
      <w:r>
        <w:rPr>
          <w:b/>
          <w:i/>
          <w:sz w:val="28"/>
          <w:szCs w:val="28"/>
          <w:lang w:val="it-IT"/>
        </w:rPr>
        <w:t>5</w:t>
      </w:r>
      <w:r w:rsidRPr="00137CCD">
        <w:rPr>
          <w:b/>
          <w:i/>
          <w:sz w:val="28"/>
          <w:szCs w:val="28"/>
          <w:lang w:val="it-IT"/>
        </w:rPr>
        <w:t>. Công tác quản lý thị trường tài chính và dịch vụ tài chính</w:t>
      </w:r>
    </w:p>
    <w:p w:rsidR="00BA73FB" w:rsidRPr="00905915" w:rsidRDefault="00274060" w:rsidP="00253660">
      <w:pPr>
        <w:pStyle w:val="NormalWeb"/>
        <w:spacing w:before="80" w:beforeAutospacing="0" w:after="0" w:afterAutospacing="0" w:line="252" w:lineRule="auto"/>
        <w:ind w:firstLine="737"/>
        <w:jc w:val="both"/>
        <w:rPr>
          <w:i/>
          <w:iCs/>
          <w:sz w:val="28"/>
          <w:szCs w:val="28"/>
          <w:lang w:val="it-IT"/>
        </w:rPr>
      </w:pPr>
      <w:r w:rsidRPr="00905915">
        <w:rPr>
          <w:i/>
          <w:iCs/>
          <w:sz w:val="28"/>
          <w:szCs w:val="28"/>
          <w:lang w:val="it-IT"/>
        </w:rPr>
        <w:t>(i) Đối với thị trường chứng khoán</w:t>
      </w:r>
    </w:p>
    <w:p w:rsidR="00274060" w:rsidRDefault="00274060" w:rsidP="00253660">
      <w:pPr>
        <w:pStyle w:val="NormalWeb"/>
        <w:spacing w:before="80" w:beforeAutospacing="0" w:after="0" w:afterAutospacing="0" w:line="252" w:lineRule="auto"/>
        <w:ind w:firstLine="737"/>
        <w:jc w:val="both"/>
        <w:rPr>
          <w:rFonts w:eastAsia="Calibri"/>
          <w:sz w:val="28"/>
          <w:szCs w:val="22"/>
        </w:rPr>
      </w:pPr>
      <w:r w:rsidRPr="00B96C5C">
        <w:rPr>
          <w:sz w:val="28"/>
          <w:szCs w:val="28"/>
        </w:rPr>
        <w:lastRenderedPageBreak/>
        <w:t>Tính đến ngày 30/11/2022, chỉ số VNIndex đạt 1.048,42 điểm, tăng 2% so với cuối tháng trước và giảm 30% so với cuối năm 2021. Chỉ số HNX-Index đóng cửa ở mức 208,79 điểm, giảm 2,6% so với cuối tháng trước và giảm 56% so với cuối năm 2021</w:t>
      </w:r>
      <w:r w:rsidRPr="00B96C5C">
        <w:rPr>
          <w:sz w:val="28"/>
          <w:szCs w:val="28"/>
          <w:lang w:val="vi-VN"/>
        </w:rPr>
        <w:t>.</w:t>
      </w:r>
      <w:r w:rsidRPr="00B96C5C">
        <w:rPr>
          <w:sz w:val="28"/>
          <w:szCs w:val="22"/>
          <w:lang w:val="vi-VN"/>
        </w:rPr>
        <w:t xml:space="preserve"> </w:t>
      </w:r>
      <w:r w:rsidRPr="00B96C5C">
        <w:rPr>
          <w:sz w:val="28"/>
          <w:szCs w:val="28"/>
        </w:rPr>
        <w:t>Mức vốn hóa thị trường cổ phiếu 3 sàn HOSE, HNX và UPCoM ngày 25/11/2022 ước đạt 5.389 nghìn tỷ đồng, giảm 30,6% so với cuối năm 2021, tương đương 63,6% GDP.</w:t>
      </w:r>
      <w:r w:rsidRPr="00B96C5C">
        <w:rPr>
          <w:rFonts w:eastAsia="Calibri"/>
          <w:sz w:val="28"/>
          <w:szCs w:val="22"/>
        </w:rPr>
        <w:t xml:space="preserve"> </w:t>
      </w:r>
    </w:p>
    <w:p w:rsidR="00BA73FB" w:rsidRPr="00BA73FB" w:rsidRDefault="00BA73FB" w:rsidP="00253660">
      <w:pPr>
        <w:pStyle w:val="NormalWeb"/>
        <w:spacing w:before="80" w:beforeAutospacing="0" w:after="0" w:afterAutospacing="0" w:line="252" w:lineRule="auto"/>
        <w:ind w:firstLine="737"/>
        <w:jc w:val="both"/>
        <w:rPr>
          <w:iCs/>
          <w:sz w:val="28"/>
          <w:szCs w:val="28"/>
        </w:rPr>
      </w:pPr>
      <w:r>
        <w:rPr>
          <w:iCs/>
          <w:sz w:val="28"/>
          <w:szCs w:val="28"/>
        </w:rPr>
        <w:t xml:space="preserve">Bộ Tài chính đã ban hành Thông tư số 06/2022/TT-BTC ngày </w:t>
      </w:r>
      <w:r w:rsidRPr="00BA73FB">
        <w:rPr>
          <w:iCs/>
          <w:sz w:val="28"/>
          <w:szCs w:val="28"/>
        </w:rPr>
        <w:t>08</w:t>
      </w:r>
      <w:r>
        <w:rPr>
          <w:iCs/>
          <w:sz w:val="28"/>
          <w:szCs w:val="28"/>
        </w:rPr>
        <w:t>/2/</w:t>
      </w:r>
      <w:r w:rsidRPr="00BA73FB">
        <w:rPr>
          <w:iCs/>
          <w:sz w:val="28"/>
          <w:szCs w:val="28"/>
        </w:rPr>
        <w:t>2022</w:t>
      </w:r>
      <w:r>
        <w:rPr>
          <w:iCs/>
          <w:sz w:val="28"/>
          <w:szCs w:val="28"/>
        </w:rPr>
        <w:t xml:space="preserve"> </w:t>
      </w:r>
      <w:r w:rsidRPr="00BA73FB">
        <w:rPr>
          <w:iCs/>
          <w:sz w:val="28"/>
          <w:szCs w:val="28"/>
          <w:lang w:val="vi-VN"/>
        </w:rPr>
        <w:t>hướng dẫn công tác giám sát tuân thủ của Ủy ban Chứng khoán Nhà nước đối với hoạt động trong lĩnh vực chứng khoán của Sở giao dịch chứng khoán Việt Nam và các công ty con, Tổng công ty lưu ký và bù trừ chứng khoán Việt Nam</w:t>
      </w:r>
      <w:r>
        <w:rPr>
          <w:iCs/>
          <w:sz w:val="28"/>
          <w:szCs w:val="28"/>
        </w:rPr>
        <w:t>.</w:t>
      </w:r>
      <w:r w:rsidR="00D21C2B">
        <w:rPr>
          <w:iCs/>
          <w:sz w:val="28"/>
          <w:szCs w:val="28"/>
        </w:rPr>
        <w:t xml:space="preserve"> Hiện nay, Bộ Tài chính đang hoàn thiện và trình Thủ tướng Chính phủ Chiến lược phát triển Thị trường Chứng khoán đến năm 2030 với mục tiêu cơ cấu lại toàn diện để thị trường chứng khoán trở thành kênh dẫn vốn trung và dài hạn chủ yếu cho nền kinh tế.</w:t>
      </w:r>
    </w:p>
    <w:p w:rsidR="00BA73FB" w:rsidRDefault="000467DE" w:rsidP="00253660">
      <w:pPr>
        <w:pStyle w:val="NormalWeb"/>
        <w:spacing w:before="80" w:beforeAutospacing="0" w:after="0" w:afterAutospacing="0" w:line="252" w:lineRule="auto"/>
        <w:ind w:firstLine="737"/>
        <w:jc w:val="both"/>
        <w:rPr>
          <w:sz w:val="28"/>
          <w:szCs w:val="22"/>
        </w:rPr>
      </w:pPr>
      <w:r>
        <w:rPr>
          <w:iCs/>
          <w:sz w:val="28"/>
          <w:szCs w:val="28"/>
        </w:rPr>
        <w:t>Nhằm đẩy mạnh ổn định thị trường chứng khoán, Bộ Tài chính đã rút ngắn thời gian thanh toán giao dịch chứng khoán (cổ phiếu, chứng chỉ quỹ, chứng quyển có đảm bảo) chính thức triển khai áp dụng chu kỳ T+2 từ ngày 29/8/2022; chặn giao dịch của cổ đông nội bộ khi không c</w:t>
      </w:r>
      <w:r w:rsidR="005B089A">
        <w:rPr>
          <w:iCs/>
          <w:sz w:val="28"/>
          <w:szCs w:val="28"/>
        </w:rPr>
        <w:t>ông bố thông tin theo quy định;</w:t>
      </w:r>
      <w:r w:rsidR="006831E5">
        <w:rPr>
          <w:iCs/>
          <w:sz w:val="28"/>
          <w:szCs w:val="28"/>
        </w:rPr>
        <w:t xml:space="preserve">... </w:t>
      </w:r>
      <w:r>
        <w:rPr>
          <w:iCs/>
          <w:sz w:val="28"/>
          <w:szCs w:val="28"/>
        </w:rPr>
        <w:t>Tăng cường thực hiện công tác tái cấu trúc khối các công ty quản lý quỹ, tăng cường công tác giám sát, kiểm soát chặt chẽ hoạt động của các công ty quản lý quỹ.</w:t>
      </w:r>
    </w:p>
    <w:p w:rsidR="00905915" w:rsidRDefault="00274060" w:rsidP="00253660">
      <w:pPr>
        <w:pStyle w:val="NormalWeb"/>
        <w:spacing w:before="80" w:beforeAutospacing="0" w:after="0" w:afterAutospacing="0" w:line="252" w:lineRule="auto"/>
        <w:ind w:firstLine="737"/>
        <w:jc w:val="both"/>
        <w:rPr>
          <w:iCs/>
          <w:sz w:val="28"/>
          <w:szCs w:val="28"/>
          <w:lang w:val="it-IT"/>
        </w:rPr>
      </w:pPr>
      <w:r w:rsidRPr="00905915">
        <w:rPr>
          <w:i/>
          <w:iCs/>
          <w:sz w:val="28"/>
          <w:szCs w:val="28"/>
          <w:lang w:val="it-IT"/>
        </w:rPr>
        <w:t>(ii) Đối với thị trường bảo hiểm</w:t>
      </w:r>
    </w:p>
    <w:p w:rsidR="000467DE" w:rsidRDefault="000467DE" w:rsidP="00253660">
      <w:pPr>
        <w:pStyle w:val="NormalWeb"/>
        <w:spacing w:before="80" w:beforeAutospacing="0" w:after="0" w:afterAutospacing="0" w:line="252" w:lineRule="auto"/>
        <w:ind w:firstLine="737"/>
        <w:jc w:val="both"/>
        <w:rPr>
          <w:sz w:val="28"/>
          <w:szCs w:val="28"/>
          <w:lang w:val="nl-NL"/>
        </w:rPr>
      </w:pPr>
      <w:r w:rsidRPr="00B96C5C">
        <w:rPr>
          <w:sz w:val="28"/>
          <w:szCs w:val="28"/>
        </w:rPr>
        <w:t xml:space="preserve">Thị trường bảo hiểm hiện có 78 doanh nghiệp </w:t>
      </w:r>
      <w:r w:rsidR="003D63DF">
        <w:rPr>
          <w:sz w:val="28"/>
          <w:szCs w:val="28"/>
        </w:rPr>
        <w:t xml:space="preserve">kinh doanh bảo hiểm </w:t>
      </w:r>
      <w:r w:rsidRPr="00B96C5C">
        <w:rPr>
          <w:sz w:val="28"/>
          <w:szCs w:val="28"/>
        </w:rPr>
        <w:t xml:space="preserve">(trong đó có 31 </w:t>
      </w:r>
      <w:r w:rsidR="003D63DF">
        <w:rPr>
          <w:sz w:val="28"/>
          <w:szCs w:val="28"/>
        </w:rPr>
        <w:t>doanh nghiệp bảo hiểm</w:t>
      </w:r>
      <w:r w:rsidRPr="00B96C5C">
        <w:rPr>
          <w:sz w:val="28"/>
          <w:szCs w:val="28"/>
        </w:rPr>
        <w:t xml:space="preserve"> phi nhân thọ, 19 </w:t>
      </w:r>
      <w:r w:rsidR="003D63DF">
        <w:rPr>
          <w:sz w:val="28"/>
          <w:szCs w:val="28"/>
        </w:rPr>
        <w:t>doanh nghiệp bảo hiểm</w:t>
      </w:r>
      <w:r w:rsidR="003D63DF" w:rsidRPr="00B96C5C">
        <w:rPr>
          <w:sz w:val="28"/>
          <w:szCs w:val="28"/>
        </w:rPr>
        <w:t xml:space="preserve"> </w:t>
      </w:r>
      <w:r w:rsidRPr="00B96C5C">
        <w:rPr>
          <w:sz w:val="28"/>
          <w:szCs w:val="28"/>
        </w:rPr>
        <w:t xml:space="preserve"> nhân thọ, 02 doanh nghiệp tái bảo hiểm và 26 </w:t>
      </w:r>
      <w:r w:rsidR="003D63DF">
        <w:rPr>
          <w:sz w:val="28"/>
          <w:szCs w:val="28"/>
        </w:rPr>
        <w:t>doanh nghiệp môi giới bảo hiểm</w:t>
      </w:r>
      <w:r w:rsidRPr="00B96C5C">
        <w:rPr>
          <w:sz w:val="28"/>
          <w:szCs w:val="28"/>
        </w:rPr>
        <w:t xml:space="preserve">) và 01 chi nhánh </w:t>
      </w:r>
      <w:r w:rsidR="003D63DF">
        <w:rPr>
          <w:sz w:val="28"/>
          <w:szCs w:val="28"/>
        </w:rPr>
        <w:t>doanh nghiệp bảo hiểm</w:t>
      </w:r>
      <w:r w:rsidR="003D63DF" w:rsidRPr="00B96C5C">
        <w:rPr>
          <w:sz w:val="28"/>
          <w:szCs w:val="28"/>
        </w:rPr>
        <w:t xml:space="preserve"> </w:t>
      </w:r>
      <w:r w:rsidRPr="00B96C5C">
        <w:rPr>
          <w:sz w:val="28"/>
          <w:szCs w:val="28"/>
        </w:rPr>
        <w:t xml:space="preserve">phi nhân thọ nước ngoài. Trong 11 tháng đầu năm </w:t>
      </w:r>
      <w:r>
        <w:rPr>
          <w:sz w:val="28"/>
          <w:szCs w:val="28"/>
        </w:rPr>
        <w:t xml:space="preserve">2022, </w:t>
      </w:r>
      <w:r w:rsidRPr="00B96C5C">
        <w:rPr>
          <w:sz w:val="28"/>
          <w:szCs w:val="28"/>
          <w:lang w:val="sq-AL"/>
        </w:rPr>
        <w:t xml:space="preserve">tổng doanh thu phí bảo hiểm </w:t>
      </w:r>
      <w:r w:rsidRPr="00B96C5C">
        <w:rPr>
          <w:sz w:val="28"/>
          <w:szCs w:val="28"/>
          <w:lang w:val="nl-NL"/>
        </w:rPr>
        <w:t xml:space="preserve">ước đạt </w:t>
      </w:r>
      <w:r w:rsidRPr="00B96C5C">
        <w:rPr>
          <w:bCs/>
          <w:sz w:val="28"/>
          <w:szCs w:val="28"/>
          <w:lang w:val="vi-VN" w:eastAsia="vi-VN"/>
        </w:rPr>
        <w:t>220.959</w:t>
      </w:r>
      <w:r w:rsidRPr="00B96C5C">
        <w:rPr>
          <w:sz w:val="28"/>
          <w:szCs w:val="28"/>
          <w:lang w:val="nl-NL"/>
        </w:rPr>
        <w:t xml:space="preserve"> tỷ đồng (tăng 15,67% so với cùng kỳ năm trước), </w:t>
      </w:r>
      <w:r w:rsidRPr="00B96C5C">
        <w:rPr>
          <w:sz w:val="28"/>
          <w:szCs w:val="28"/>
          <w:lang w:val="sq-AL"/>
        </w:rPr>
        <w:t xml:space="preserve">tổng tài sản </w:t>
      </w:r>
      <w:r w:rsidRPr="00B96C5C">
        <w:rPr>
          <w:sz w:val="28"/>
          <w:szCs w:val="28"/>
          <w:lang w:val="nl-NL"/>
        </w:rPr>
        <w:t xml:space="preserve">ước đạt </w:t>
      </w:r>
      <w:r w:rsidRPr="00B96C5C">
        <w:rPr>
          <w:bCs/>
          <w:sz w:val="28"/>
          <w:szCs w:val="28"/>
          <w:lang w:val="vi-VN" w:eastAsia="vi-VN"/>
        </w:rPr>
        <w:t>806.855</w:t>
      </w:r>
      <w:r w:rsidRPr="00B96C5C">
        <w:rPr>
          <w:sz w:val="28"/>
          <w:szCs w:val="28"/>
          <w:lang w:val="nl-NL"/>
        </w:rPr>
        <w:t xml:space="preserve"> tỷ đồng (tăng 18</w:t>
      </w:r>
      <w:r w:rsidR="005B089A">
        <w:rPr>
          <w:sz w:val="28"/>
          <w:szCs w:val="28"/>
          <w:lang w:val="nl-NL"/>
        </w:rPr>
        <w:t xml:space="preserve">,73% so với cùng kỳ năm trước), </w:t>
      </w:r>
      <w:r w:rsidRPr="00B96C5C">
        <w:rPr>
          <w:sz w:val="28"/>
          <w:szCs w:val="28"/>
          <w:lang w:val="sq-AL"/>
        </w:rPr>
        <w:t xml:space="preserve">đầu tư trở lại nền kinh tế </w:t>
      </w:r>
      <w:r w:rsidRPr="00B96C5C">
        <w:rPr>
          <w:sz w:val="28"/>
          <w:szCs w:val="28"/>
          <w:lang w:val="nl-NL"/>
        </w:rPr>
        <w:t xml:space="preserve">ước đạt </w:t>
      </w:r>
      <w:r w:rsidRPr="00B96C5C">
        <w:rPr>
          <w:bCs/>
          <w:sz w:val="28"/>
          <w:szCs w:val="28"/>
          <w:lang w:val="vi-VN" w:eastAsia="vi-VN"/>
        </w:rPr>
        <w:t>669.671</w:t>
      </w:r>
      <w:r w:rsidRPr="00B96C5C">
        <w:rPr>
          <w:sz w:val="28"/>
          <w:szCs w:val="28"/>
          <w:lang w:val="nl-NL"/>
        </w:rPr>
        <w:t xml:space="preserve"> tỷ đồng (tăng </w:t>
      </w:r>
      <w:r w:rsidRPr="00B96C5C">
        <w:rPr>
          <w:sz w:val="28"/>
          <w:szCs w:val="28"/>
          <w:lang w:val="vi-VN"/>
        </w:rPr>
        <w:t>19,07</w:t>
      </w:r>
      <w:r w:rsidRPr="00B96C5C">
        <w:rPr>
          <w:sz w:val="28"/>
          <w:szCs w:val="28"/>
          <w:lang w:val="nl-NL"/>
        </w:rPr>
        <w:t>% so với cùng kỳ năm trước).</w:t>
      </w:r>
    </w:p>
    <w:p w:rsidR="00482DF5" w:rsidRDefault="000467DE" w:rsidP="00253660">
      <w:pPr>
        <w:pStyle w:val="NormalWeb"/>
        <w:spacing w:before="80" w:beforeAutospacing="0" w:after="0" w:afterAutospacing="0" w:line="252" w:lineRule="auto"/>
        <w:ind w:firstLine="737"/>
        <w:jc w:val="both"/>
        <w:rPr>
          <w:iCs/>
          <w:sz w:val="28"/>
          <w:szCs w:val="28"/>
        </w:rPr>
      </w:pPr>
      <w:r w:rsidRPr="00FB2DF7">
        <w:rPr>
          <w:iCs/>
          <w:sz w:val="28"/>
          <w:szCs w:val="28"/>
        </w:rPr>
        <w:t xml:space="preserve">Luật </w:t>
      </w:r>
      <w:r>
        <w:rPr>
          <w:iCs/>
          <w:sz w:val="28"/>
          <w:szCs w:val="28"/>
        </w:rPr>
        <w:t>Kinh doanh bảo hiểm</w:t>
      </w:r>
      <w:r w:rsidRPr="00FB2DF7">
        <w:rPr>
          <w:iCs/>
          <w:sz w:val="28"/>
          <w:szCs w:val="28"/>
        </w:rPr>
        <w:t xml:space="preserve"> </w:t>
      </w:r>
      <w:r w:rsidR="00390CE8">
        <w:rPr>
          <w:iCs/>
          <w:sz w:val="28"/>
          <w:szCs w:val="28"/>
        </w:rPr>
        <w:t xml:space="preserve">mới </w:t>
      </w:r>
      <w:r w:rsidRPr="00FB2DF7">
        <w:rPr>
          <w:iCs/>
          <w:sz w:val="28"/>
          <w:szCs w:val="28"/>
        </w:rPr>
        <w:t>đã thay đổi phương thức quản lý tài chính, quản lý doanh nghiệp cho phép xác định vốn và quản lý doanh nghiệp theo rủi ro</w:t>
      </w:r>
      <w:r w:rsidR="00D21C2B">
        <w:rPr>
          <w:iCs/>
          <w:sz w:val="28"/>
          <w:szCs w:val="28"/>
        </w:rPr>
        <w:t xml:space="preserve"> đặc thù của từng doanh nghiệp, t</w:t>
      </w:r>
      <w:r w:rsidRPr="00FB2DF7">
        <w:rPr>
          <w:iCs/>
          <w:sz w:val="28"/>
          <w:szCs w:val="28"/>
        </w:rPr>
        <w:t xml:space="preserve">ừ đó, tạo điều kiện cho các doanh nghiệp có tình hình tài chính tốt, quản trị lành mạnh phát triển; kịp thời chấn chỉnh các doanh nghiệp có biểu hiện chưa tốt về quản lý tài chính, quản trị rủi ro. </w:t>
      </w:r>
      <w:r w:rsidR="00390CE8">
        <w:rPr>
          <w:iCs/>
          <w:sz w:val="28"/>
          <w:szCs w:val="28"/>
        </w:rPr>
        <w:t xml:space="preserve">Hiện nay, </w:t>
      </w:r>
      <w:r w:rsidR="00390CE8" w:rsidRPr="000467DE">
        <w:rPr>
          <w:iCs/>
          <w:sz w:val="28"/>
          <w:szCs w:val="28"/>
        </w:rPr>
        <w:t xml:space="preserve">Bộ Tài chính </w:t>
      </w:r>
      <w:r w:rsidR="00390CE8">
        <w:rPr>
          <w:iCs/>
          <w:sz w:val="28"/>
          <w:szCs w:val="28"/>
        </w:rPr>
        <w:t>tiếp tục rà soát, hoàn thiện 03 N</w:t>
      </w:r>
      <w:r w:rsidR="00390CE8" w:rsidRPr="000467DE">
        <w:rPr>
          <w:iCs/>
          <w:sz w:val="28"/>
          <w:szCs w:val="28"/>
        </w:rPr>
        <w:t>ghị định quy định chi tiết thi hành Luật Kinh doanh bảo hiểm (sử</w:t>
      </w:r>
      <w:r w:rsidR="00390CE8">
        <w:rPr>
          <w:iCs/>
          <w:sz w:val="28"/>
          <w:szCs w:val="28"/>
        </w:rPr>
        <w:t>a đổi) để trình Chính phủ và 03 T</w:t>
      </w:r>
      <w:r w:rsidR="00390CE8" w:rsidRPr="000467DE">
        <w:rPr>
          <w:iCs/>
          <w:sz w:val="28"/>
          <w:szCs w:val="28"/>
        </w:rPr>
        <w:t xml:space="preserve">hông tư </w:t>
      </w:r>
      <w:r w:rsidR="00390CE8">
        <w:rPr>
          <w:iCs/>
          <w:sz w:val="28"/>
          <w:szCs w:val="28"/>
        </w:rPr>
        <w:t xml:space="preserve">quy định chi tiết Luật Kinh doanh bảo hiểm theo Quyết định số 917/QĐ-TTg ngày 01/8/2022. </w:t>
      </w:r>
    </w:p>
    <w:p w:rsidR="003D63DF" w:rsidRDefault="00390CE8" w:rsidP="00253660">
      <w:pPr>
        <w:pStyle w:val="NormalWeb"/>
        <w:spacing w:before="80" w:beforeAutospacing="0" w:after="0" w:afterAutospacing="0" w:line="252" w:lineRule="auto"/>
        <w:ind w:firstLine="737"/>
        <w:jc w:val="both"/>
        <w:rPr>
          <w:iCs/>
          <w:sz w:val="28"/>
          <w:szCs w:val="28"/>
          <w:lang w:val="nl-NL"/>
        </w:rPr>
      </w:pPr>
      <w:r>
        <w:rPr>
          <w:iCs/>
          <w:sz w:val="28"/>
          <w:szCs w:val="28"/>
          <w:lang w:val="nl-NL"/>
        </w:rPr>
        <w:t xml:space="preserve">Bên cạnh đó, </w:t>
      </w:r>
      <w:r w:rsidR="003D63DF" w:rsidRPr="00D21C2B">
        <w:rPr>
          <w:iCs/>
          <w:sz w:val="28"/>
          <w:szCs w:val="28"/>
          <w:lang w:val="nl-NL"/>
        </w:rPr>
        <w:t xml:space="preserve">Bộ Tài chính đang </w:t>
      </w:r>
      <w:r w:rsidR="003D63DF">
        <w:rPr>
          <w:iCs/>
          <w:sz w:val="28"/>
          <w:szCs w:val="28"/>
          <w:lang w:val="nl-NL"/>
        </w:rPr>
        <w:t xml:space="preserve">rà soát, hoàn thiện </w:t>
      </w:r>
      <w:r>
        <w:rPr>
          <w:iCs/>
          <w:sz w:val="28"/>
          <w:szCs w:val="28"/>
          <w:lang w:val="nl-NL"/>
        </w:rPr>
        <w:t>dự thảo Quyết định trình</w:t>
      </w:r>
      <w:r w:rsidR="003D63DF" w:rsidRPr="00D21C2B">
        <w:rPr>
          <w:iCs/>
          <w:sz w:val="28"/>
          <w:szCs w:val="28"/>
          <w:lang w:val="nl-NL"/>
        </w:rPr>
        <w:t xml:space="preserve"> Thủ tướng Chính phủ Đề án Chiến lược phát triển thị trường bảo hiểm Việt Nam đến năm 2030 nhằm mục tiêu phát triển thị trường bảo hiểm theo hướng </w:t>
      </w:r>
      <w:r w:rsidR="003D63DF" w:rsidRPr="00D21C2B">
        <w:rPr>
          <w:iCs/>
          <w:sz w:val="28"/>
          <w:szCs w:val="28"/>
          <w:lang w:val="nl-NL"/>
        </w:rPr>
        <w:lastRenderedPageBreak/>
        <w:t xml:space="preserve">hiện đại, tiếp cận các tiêu chuẩn và thông lệ quốc tế tốt nhất, phù hợp với yêu cầu từ thực tiễn, đảm bảo hài hóa lợi ích của các bên tham gia bảo hiểm. </w:t>
      </w:r>
    </w:p>
    <w:p w:rsidR="005D0964" w:rsidRPr="00244878" w:rsidRDefault="005D0964" w:rsidP="005D0964">
      <w:pPr>
        <w:pStyle w:val="NormalWeb"/>
        <w:spacing w:before="80" w:beforeAutospacing="0" w:after="0" w:afterAutospacing="0" w:line="252" w:lineRule="auto"/>
        <w:ind w:firstLine="737"/>
        <w:jc w:val="both"/>
        <w:rPr>
          <w:i/>
          <w:iCs/>
          <w:sz w:val="28"/>
          <w:szCs w:val="28"/>
          <w:lang w:val="nl-NL"/>
        </w:rPr>
      </w:pPr>
      <w:r w:rsidRPr="00244878">
        <w:rPr>
          <w:i/>
          <w:iCs/>
          <w:sz w:val="28"/>
          <w:szCs w:val="28"/>
          <w:lang w:val="nl-NL"/>
        </w:rPr>
        <w:t>(iii) Đối với thị trường trái phiếu</w:t>
      </w:r>
    </w:p>
    <w:p w:rsidR="005D0964" w:rsidRPr="005D0964" w:rsidRDefault="005D0964" w:rsidP="00E538F6">
      <w:pPr>
        <w:pStyle w:val="NormalWeb"/>
        <w:spacing w:before="80" w:beforeAutospacing="0" w:after="0" w:afterAutospacing="0" w:line="252" w:lineRule="auto"/>
        <w:ind w:firstLine="737"/>
        <w:jc w:val="both"/>
        <w:rPr>
          <w:iCs/>
          <w:sz w:val="28"/>
          <w:szCs w:val="28"/>
          <w:lang w:val="nl-NL"/>
        </w:rPr>
      </w:pPr>
      <w:r w:rsidRPr="005D0964">
        <w:rPr>
          <w:iCs/>
          <w:sz w:val="28"/>
          <w:szCs w:val="28"/>
        </w:rPr>
        <w:t>Trong tháng 11, giá trị giao dịch bình quân đạt 2.805 tỷ đồng/phiên, giảm 27,1% so với tháng trước. Luỹ kế từ đầu năm đến nay, giá trị giao dịch bình quân đạt 8.048 tỷ đồng/phiên, giảm 29,4% so với bình quân năm trước.</w:t>
      </w:r>
      <w:r w:rsidRPr="005D0964">
        <w:rPr>
          <w:iCs/>
          <w:sz w:val="28"/>
          <w:szCs w:val="28"/>
          <w:lang w:val="vi-VN"/>
        </w:rPr>
        <w:t xml:space="preserve"> Đến cuối tháng 10/2022, thị trường có 441 mã trái phiếu niêm yết với giá trị niêm yết đạt hơn 1.724 nghìn tỷ đồng, tăng 9,5% so với năm 2021 (tương đương 20,5% GDP).</w:t>
      </w:r>
    </w:p>
    <w:p w:rsidR="005D0964" w:rsidRPr="00E538F6" w:rsidRDefault="005D0964" w:rsidP="005D0964">
      <w:pPr>
        <w:pStyle w:val="NormalWeb"/>
        <w:spacing w:before="80" w:beforeAutospacing="0" w:after="0" w:afterAutospacing="0" w:line="252" w:lineRule="auto"/>
        <w:ind w:firstLine="737"/>
        <w:jc w:val="both"/>
        <w:rPr>
          <w:iCs/>
          <w:sz w:val="28"/>
          <w:szCs w:val="28"/>
        </w:rPr>
      </w:pPr>
      <w:r w:rsidRPr="005D0964">
        <w:rPr>
          <w:iCs/>
          <w:sz w:val="28"/>
          <w:szCs w:val="28"/>
          <w:lang w:val="nl-NL"/>
        </w:rPr>
        <w:t xml:space="preserve">Đồng thời, Bộ Tài chính đã trình Chính phủ ban hành Nghị định số </w:t>
      </w:r>
      <w:r w:rsidRPr="005D0964">
        <w:rPr>
          <w:iCs/>
          <w:sz w:val="28"/>
          <w:szCs w:val="28"/>
        </w:rPr>
        <w:t xml:space="preserve">Nghị định 65/2022/NĐ-CP ngày 16/9/2022 của Chính phủ về  </w:t>
      </w:r>
      <w:r w:rsidRPr="005D0964">
        <w:rPr>
          <w:iCs/>
          <w:sz w:val="28"/>
          <w:szCs w:val="28"/>
          <w:lang w:val="vi-VN"/>
        </w:rPr>
        <w:t>sửa đổi, bổ sung một số điều của Nghị định số </w:t>
      </w:r>
      <w:hyperlink r:id="rId8" w:tgtFrame="_blank" w:tooltip="Nghị định 153/2020/NĐ-CP" w:history="1">
        <w:r w:rsidRPr="005D0964">
          <w:rPr>
            <w:rStyle w:val="Hyperlink"/>
            <w:iCs/>
            <w:color w:val="auto"/>
            <w:sz w:val="28"/>
            <w:szCs w:val="28"/>
            <w:u w:val="none"/>
            <w:lang w:val="vi-VN"/>
          </w:rPr>
          <w:t>153/2020/NĐ-CP</w:t>
        </w:r>
      </w:hyperlink>
      <w:r w:rsidR="005B089A">
        <w:rPr>
          <w:iCs/>
          <w:sz w:val="28"/>
          <w:szCs w:val="28"/>
          <w:lang w:val="vi-VN"/>
        </w:rPr>
        <w:t> ngày 31</w:t>
      </w:r>
      <w:r w:rsidR="005B089A">
        <w:rPr>
          <w:iCs/>
          <w:sz w:val="28"/>
          <w:szCs w:val="28"/>
        </w:rPr>
        <w:t>/</w:t>
      </w:r>
      <w:r w:rsidR="005B089A">
        <w:rPr>
          <w:iCs/>
          <w:sz w:val="28"/>
          <w:szCs w:val="28"/>
          <w:lang w:val="vi-VN"/>
        </w:rPr>
        <w:t>12</w:t>
      </w:r>
      <w:r w:rsidR="005B089A">
        <w:rPr>
          <w:iCs/>
          <w:sz w:val="28"/>
          <w:szCs w:val="28"/>
        </w:rPr>
        <w:t>/</w:t>
      </w:r>
      <w:r w:rsidRPr="005D0964">
        <w:rPr>
          <w:iCs/>
          <w:sz w:val="28"/>
          <w:szCs w:val="28"/>
          <w:lang w:val="vi-VN"/>
        </w:rPr>
        <w:t>2020 quy định về chào b</w:t>
      </w:r>
      <w:r w:rsidRPr="005D0964">
        <w:rPr>
          <w:iCs/>
          <w:sz w:val="28"/>
          <w:szCs w:val="28"/>
        </w:rPr>
        <w:t>á</w:t>
      </w:r>
      <w:r w:rsidRPr="005D0964">
        <w:rPr>
          <w:iCs/>
          <w:sz w:val="28"/>
          <w:szCs w:val="28"/>
          <w:lang w:val="vi-VN"/>
        </w:rPr>
        <w:t>n, giao dịch </w:t>
      </w:r>
      <w:r w:rsidRPr="005D0964">
        <w:rPr>
          <w:iCs/>
          <w:sz w:val="28"/>
          <w:szCs w:val="28"/>
        </w:rPr>
        <w:t>trái </w:t>
      </w:r>
      <w:r w:rsidR="005B089A">
        <w:rPr>
          <w:iCs/>
          <w:sz w:val="28"/>
          <w:szCs w:val="28"/>
          <w:lang w:val="vi-VN"/>
        </w:rPr>
        <w:t>phiếu</w:t>
      </w:r>
      <w:r w:rsidR="005B089A">
        <w:rPr>
          <w:iCs/>
          <w:sz w:val="28"/>
          <w:szCs w:val="28"/>
        </w:rPr>
        <w:t xml:space="preserve"> </w:t>
      </w:r>
      <w:r w:rsidRPr="005D0964">
        <w:rPr>
          <w:iCs/>
          <w:sz w:val="28"/>
          <w:szCs w:val="28"/>
          <w:lang w:val="vi-VN"/>
        </w:rPr>
        <w:t>doanh nghiệp riêng lẻ tại thị trường trong nước và chào bán </w:t>
      </w:r>
      <w:r w:rsidRPr="005D0964">
        <w:rPr>
          <w:iCs/>
          <w:sz w:val="28"/>
          <w:szCs w:val="28"/>
        </w:rPr>
        <w:t>trái </w:t>
      </w:r>
      <w:r w:rsidRPr="005D0964">
        <w:rPr>
          <w:iCs/>
          <w:sz w:val="28"/>
          <w:szCs w:val="28"/>
          <w:lang w:val="vi-VN"/>
        </w:rPr>
        <w:t>phiếu doanh nghiệp ra thị trường quốc tế</w:t>
      </w:r>
      <w:r w:rsidRPr="005D0964">
        <w:rPr>
          <w:iCs/>
          <w:sz w:val="28"/>
          <w:szCs w:val="28"/>
        </w:rPr>
        <w:t>.</w:t>
      </w:r>
      <w:r>
        <w:rPr>
          <w:iCs/>
          <w:sz w:val="28"/>
          <w:szCs w:val="28"/>
        </w:rPr>
        <w:t xml:space="preserve"> Hiện nay, B</w:t>
      </w:r>
      <w:r w:rsidRPr="005D0964">
        <w:rPr>
          <w:iCs/>
          <w:sz w:val="28"/>
          <w:szCs w:val="28"/>
        </w:rPr>
        <w:t xml:space="preserve">ộ Tài chính </w:t>
      </w:r>
      <w:r>
        <w:rPr>
          <w:iCs/>
          <w:sz w:val="28"/>
          <w:szCs w:val="28"/>
        </w:rPr>
        <w:t xml:space="preserve">đang </w:t>
      </w:r>
      <w:r w:rsidRPr="005D0964">
        <w:rPr>
          <w:iCs/>
          <w:sz w:val="28"/>
          <w:szCs w:val="28"/>
        </w:rPr>
        <w:t xml:space="preserve">chủ trì, phối hợp với các cơ quan, địa phương </w:t>
      </w:r>
      <w:r>
        <w:rPr>
          <w:iCs/>
          <w:sz w:val="28"/>
          <w:szCs w:val="28"/>
        </w:rPr>
        <w:t>rà soát, đánh giá</w:t>
      </w:r>
      <w:r w:rsidRPr="005D0964">
        <w:rPr>
          <w:iCs/>
          <w:sz w:val="28"/>
          <w:szCs w:val="28"/>
        </w:rPr>
        <w:t>, đề xuất việc sửa đổi Nghị định số 65/2022/NĐ-CP về chào bán, giao dịch trái phiếu doanh nghiệp riêng lẻ tại thị trường trong nước và chào bán trái phiếu doanh nghiệp ra thị trường quốc tế; bảo đảm công khai, minh bạch, quyền, lợi ích hợp pháp của nhà đầu tư và an toàn, an ninh thị trường tài chính, tiền tệ.</w:t>
      </w:r>
    </w:p>
    <w:p w:rsidR="00390CE8" w:rsidRPr="00253660" w:rsidRDefault="00244878" w:rsidP="005D0964">
      <w:pPr>
        <w:pStyle w:val="NormalWeb"/>
        <w:spacing w:before="80" w:beforeAutospacing="0" w:after="0" w:afterAutospacing="0" w:line="252" w:lineRule="auto"/>
        <w:ind w:firstLine="737"/>
        <w:jc w:val="both"/>
        <w:rPr>
          <w:i/>
          <w:color w:val="000000" w:themeColor="text1"/>
          <w:sz w:val="28"/>
          <w:szCs w:val="28"/>
          <w:lang w:val="sv-SE"/>
        </w:rPr>
      </w:pPr>
      <w:r>
        <w:rPr>
          <w:i/>
          <w:color w:val="000000" w:themeColor="text1"/>
          <w:sz w:val="28"/>
          <w:szCs w:val="28"/>
          <w:lang w:val="sv-SE"/>
        </w:rPr>
        <w:t>(iv</w:t>
      </w:r>
      <w:r w:rsidR="00253660" w:rsidRPr="00253660">
        <w:rPr>
          <w:i/>
          <w:color w:val="000000" w:themeColor="text1"/>
          <w:sz w:val="28"/>
          <w:szCs w:val="28"/>
          <w:lang w:val="sv-SE"/>
        </w:rPr>
        <w:t>)</w:t>
      </w:r>
      <w:r w:rsidR="00390CE8" w:rsidRPr="00253660">
        <w:rPr>
          <w:i/>
          <w:color w:val="000000" w:themeColor="text1"/>
          <w:sz w:val="28"/>
          <w:szCs w:val="28"/>
          <w:lang w:val="sv-SE"/>
        </w:rPr>
        <w:t xml:space="preserve"> Về công tác quản lý giá</w:t>
      </w:r>
    </w:p>
    <w:p w:rsidR="00390CE8" w:rsidRPr="00D7129F" w:rsidRDefault="00390CE8" w:rsidP="00253660">
      <w:pPr>
        <w:spacing w:before="80" w:after="80" w:line="252" w:lineRule="auto"/>
        <w:ind w:firstLine="720"/>
        <w:jc w:val="both"/>
        <w:rPr>
          <w:color w:val="000000" w:themeColor="text1"/>
          <w:sz w:val="28"/>
          <w:szCs w:val="28"/>
        </w:rPr>
      </w:pPr>
      <w:r w:rsidRPr="00D7129F">
        <w:rPr>
          <w:color w:val="000000" w:themeColor="text1"/>
          <w:sz w:val="28"/>
          <w:szCs w:val="28"/>
        </w:rPr>
        <w:t>Bộ Tài chính tiếp tục chú trọng công tác hoàn thiện khu</w:t>
      </w:r>
      <w:r>
        <w:rPr>
          <w:color w:val="000000" w:themeColor="text1"/>
          <w:sz w:val="28"/>
          <w:szCs w:val="28"/>
        </w:rPr>
        <w:t>ô</w:t>
      </w:r>
      <w:r w:rsidRPr="00D7129F">
        <w:rPr>
          <w:color w:val="000000" w:themeColor="text1"/>
          <w:sz w:val="28"/>
          <w:szCs w:val="28"/>
        </w:rPr>
        <w:t>n khổ phá</w:t>
      </w:r>
      <w:r>
        <w:rPr>
          <w:color w:val="000000" w:themeColor="text1"/>
          <w:sz w:val="28"/>
          <w:szCs w:val="28"/>
        </w:rPr>
        <w:t xml:space="preserve">p lý về về giá và thẩm định giá; </w:t>
      </w:r>
      <w:r w:rsidRPr="00D7129F">
        <w:rPr>
          <w:color w:val="000000" w:themeColor="text1"/>
          <w:sz w:val="28"/>
          <w:szCs w:val="28"/>
        </w:rPr>
        <w:t>tích cực, chủ động cập nhật tình hình, diễn biến giá cả thị trường đối với các mặt hàng thuộc thẩm quyền quản lý của Bộ Tài chính; tăng cường công tác quản lý nhà nước về hoạt động thẩm định giá; thực hiện rà soát hồ sơ cấp, cấp lại Giấy chứng đủ điều kiện kinh doanh dịch vụ thẩm định giá và danh sách thẩm định viên về giá đủ điều kiện hành nghề đảm bảo chặt chẽ, đúng quy định pháp luật; tăng cường công tác kiểm tra, giám sát hoạt động của doanh nghiệp thẩm định giá và thẩm định viên về giá.</w:t>
      </w:r>
    </w:p>
    <w:p w:rsidR="00A640AF" w:rsidRDefault="00A640AF" w:rsidP="00253660">
      <w:pPr>
        <w:pStyle w:val="NormalWeb"/>
        <w:spacing w:before="80" w:beforeAutospacing="0" w:after="0" w:afterAutospacing="0" w:line="252" w:lineRule="auto"/>
        <w:ind w:firstLine="737"/>
        <w:jc w:val="both"/>
        <w:rPr>
          <w:iCs/>
          <w:sz w:val="28"/>
          <w:szCs w:val="28"/>
        </w:rPr>
      </w:pPr>
      <w:r w:rsidRPr="00A640AF">
        <w:rPr>
          <w:iCs/>
          <w:sz w:val="28"/>
          <w:szCs w:val="28"/>
        </w:rPr>
        <w:t xml:space="preserve">Đến nay, có </w:t>
      </w:r>
      <w:r>
        <w:rPr>
          <w:iCs/>
          <w:sz w:val="28"/>
          <w:szCs w:val="28"/>
        </w:rPr>
        <w:t xml:space="preserve">khoảng </w:t>
      </w:r>
      <w:r w:rsidRPr="00A640AF">
        <w:rPr>
          <w:iCs/>
          <w:sz w:val="28"/>
          <w:szCs w:val="28"/>
        </w:rPr>
        <w:t>2.352 người được Bộ Tài chính cấp thẻ thẩm định viên về giá và có khoảng 1.600 thẩm định viên đăng ký hành nghề tại 305 doanh nghiệp thẩm định giá và chi nhánh của doanh nghiệp thẩm định giá được Bộ Tài chính cấp Giấy chứng nhận đủ điều kiện kinh doanh dịch vụ thẩm định giá.</w:t>
      </w:r>
    </w:p>
    <w:p w:rsidR="00F940A3" w:rsidRDefault="00F940A3" w:rsidP="00253660">
      <w:pPr>
        <w:spacing w:before="80" w:after="80" w:line="252" w:lineRule="auto"/>
        <w:ind w:firstLine="720"/>
        <w:jc w:val="both"/>
        <w:rPr>
          <w:color w:val="000000" w:themeColor="text1"/>
          <w:sz w:val="28"/>
          <w:szCs w:val="28"/>
        </w:rPr>
      </w:pPr>
      <w:r w:rsidRPr="00D7129F">
        <w:rPr>
          <w:color w:val="000000" w:themeColor="text1"/>
          <w:sz w:val="28"/>
          <w:szCs w:val="28"/>
        </w:rPr>
        <w:t>Bộ Tài chính tiếp tục theo dõi chặt chẽ diễn biến giá cả thị trường, phối hợp với các bộ, cơ quan trung ương và địa phương triển khai các giải pháp bình ổn giá cả thị trường phù hợp để hỗ trợ tháo gỡ khó khăn, thúc đẩy sản xuất - kin</w:t>
      </w:r>
      <w:r>
        <w:rPr>
          <w:color w:val="000000" w:themeColor="text1"/>
          <w:sz w:val="28"/>
          <w:szCs w:val="28"/>
        </w:rPr>
        <w:t>h doanh, đảm bảo an sinh xã hội</w:t>
      </w:r>
      <w:r w:rsidRPr="00D7129F">
        <w:rPr>
          <w:color w:val="000000" w:themeColor="text1"/>
          <w:sz w:val="28"/>
          <w:szCs w:val="28"/>
        </w:rPr>
        <w:t xml:space="preserve">. </w:t>
      </w:r>
    </w:p>
    <w:p w:rsidR="00244878" w:rsidRPr="00244878" w:rsidRDefault="00244878" w:rsidP="00253660">
      <w:pPr>
        <w:spacing w:before="80" w:after="80" w:line="252" w:lineRule="auto"/>
        <w:ind w:firstLine="720"/>
        <w:jc w:val="both"/>
        <w:rPr>
          <w:color w:val="000000" w:themeColor="text1"/>
          <w:sz w:val="28"/>
          <w:szCs w:val="28"/>
          <w:lang w:val="it-IT"/>
        </w:rPr>
      </w:pPr>
      <w:r w:rsidRPr="00244878">
        <w:rPr>
          <w:color w:val="000000" w:themeColor="text1"/>
          <w:sz w:val="28"/>
          <w:szCs w:val="28"/>
          <w:lang w:val="it-IT"/>
        </w:rPr>
        <w:t xml:space="preserve">Trên cơ sở biến động của giá xăng, dầu thế giới, Bộ Tài chính đã phối hợp với Bộ Công Thương có chính sách điều hành giá trong nước phù hợp với tình hình thị trường. Lũy kế từ đầu năm đến nay, qua 31 kỳ điều hành giá xăng dầu trong nước, giá mặt hàng xăng có 17 lần tăng, 13 lần giảm và 01 lần giữ ổn định; giá dầu diezen 0,05S có 18 lần tăng, 13 lần giảm; giá dầu hỏa có 18 lần tăng, 12 </w:t>
      </w:r>
      <w:r w:rsidRPr="00244878">
        <w:rPr>
          <w:color w:val="000000" w:themeColor="text1"/>
          <w:sz w:val="28"/>
          <w:szCs w:val="28"/>
          <w:lang w:val="it-IT"/>
        </w:rPr>
        <w:lastRenderedPageBreak/>
        <w:t xml:space="preserve">lần giảm, 01 lần giữ ổn định; giá dầu madut 3,5S có 13 lần tăng, 12 lần giảm và 06 lần giữ ổn định. </w:t>
      </w:r>
    </w:p>
    <w:p w:rsidR="00274060" w:rsidRPr="00137CCD" w:rsidRDefault="00274060" w:rsidP="00253660">
      <w:pPr>
        <w:pStyle w:val="NormalWeb"/>
        <w:spacing w:before="80" w:beforeAutospacing="0" w:after="0" w:afterAutospacing="0" w:line="252" w:lineRule="auto"/>
        <w:ind w:firstLine="737"/>
        <w:jc w:val="both"/>
        <w:rPr>
          <w:b/>
          <w:i/>
          <w:sz w:val="28"/>
          <w:szCs w:val="28"/>
          <w:lang w:val="it-IT"/>
        </w:rPr>
      </w:pPr>
      <w:r w:rsidRPr="00137CCD">
        <w:rPr>
          <w:b/>
          <w:i/>
          <w:sz w:val="28"/>
          <w:szCs w:val="28"/>
          <w:lang w:val="it-IT"/>
        </w:rPr>
        <w:t>5.</w:t>
      </w:r>
      <w:r>
        <w:rPr>
          <w:b/>
          <w:i/>
          <w:sz w:val="28"/>
          <w:szCs w:val="28"/>
          <w:lang w:val="it-IT"/>
        </w:rPr>
        <w:t>6</w:t>
      </w:r>
      <w:r w:rsidRPr="00137CCD">
        <w:rPr>
          <w:b/>
          <w:i/>
          <w:sz w:val="28"/>
          <w:szCs w:val="28"/>
          <w:lang w:val="it-IT"/>
        </w:rPr>
        <w:t>. Về tình hình quản lý nợ công</w:t>
      </w:r>
    </w:p>
    <w:p w:rsidR="003F5D5B" w:rsidRPr="003F5D5B" w:rsidRDefault="003F5D5B" w:rsidP="00717333">
      <w:pPr>
        <w:spacing w:before="80" w:line="254" w:lineRule="auto"/>
        <w:ind w:firstLine="737"/>
        <w:jc w:val="both"/>
        <w:rPr>
          <w:b/>
          <w:i/>
          <w:sz w:val="28"/>
          <w:szCs w:val="28"/>
        </w:rPr>
      </w:pPr>
      <w:r>
        <w:rPr>
          <w:sz w:val="28"/>
          <w:szCs w:val="28"/>
          <w:lang w:val="nb-NO"/>
        </w:rPr>
        <w:t>T</w:t>
      </w:r>
      <w:r w:rsidRPr="003F5D5B">
        <w:rPr>
          <w:sz w:val="28"/>
          <w:szCs w:val="28"/>
          <w:lang w:val="nb-NO"/>
        </w:rPr>
        <w:t>hực hiện giải pháp về quản lý nợ công để đảm bảo nền tài chính quốc gia an toàn, bền vững, nguyên tắc quản lý nợ công là đ</w:t>
      </w:r>
      <w:r w:rsidRPr="003F5D5B">
        <w:rPr>
          <w:sz w:val="28"/>
          <w:szCs w:val="28"/>
          <w:lang w:val="vi-VN"/>
        </w:rPr>
        <w:t xml:space="preserve">ảm bảo nhiệm vụ huy động vốn vay để đáp ứng nhu cầu cân đối NSNN và phát triển </w:t>
      </w:r>
      <w:r w:rsidRPr="003F5D5B">
        <w:rPr>
          <w:sz w:val="28"/>
          <w:szCs w:val="28"/>
          <w:lang w:val="it-IT"/>
        </w:rPr>
        <w:t>KT-XH</w:t>
      </w:r>
      <w:r w:rsidRPr="003F5D5B">
        <w:rPr>
          <w:sz w:val="28"/>
          <w:szCs w:val="28"/>
          <w:lang w:val="vi-VN"/>
        </w:rPr>
        <w:t xml:space="preserve"> với mức độ chi phí - rủi ro phù hợp; </w:t>
      </w:r>
      <w:r w:rsidRPr="003F5D5B">
        <w:rPr>
          <w:sz w:val="28"/>
          <w:szCs w:val="28"/>
          <w:lang w:val="it-IT"/>
        </w:rPr>
        <w:t>k</w:t>
      </w:r>
      <w:r w:rsidRPr="003F5D5B">
        <w:rPr>
          <w:sz w:val="28"/>
          <w:szCs w:val="28"/>
          <w:lang w:val="vi-VN"/>
        </w:rPr>
        <w:t xml:space="preserve">iểm soát chặt chẽ các chỉ tiêu an toàn nợ được cấp có thẩm quyền phê duyệt trong từng thời kỳ; </w:t>
      </w:r>
      <w:r w:rsidRPr="003F5D5B">
        <w:rPr>
          <w:sz w:val="28"/>
          <w:szCs w:val="28"/>
          <w:lang w:val="it-IT"/>
        </w:rPr>
        <w:t>t</w:t>
      </w:r>
      <w:r w:rsidRPr="003F5D5B">
        <w:rPr>
          <w:sz w:val="28"/>
          <w:szCs w:val="28"/>
          <w:lang w:val="vi-VN"/>
        </w:rPr>
        <w:t xml:space="preserve">húc đẩy sự phát triển của thị trường vốn trong nước. </w:t>
      </w:r>
      <w:r w:rsidRPr="003F5D5B">
        <w:rPr>
          <w:sz w:val="28"/>
          <w:szCs w:val="28"/>
          <w:lang w:val="nb-NO"/>
        </w:rPr>
        <w:t>Dự kiến năm</w:t>
      </w:r>
      <w:r w:rsidRPr="003F5D5B">
        <w:rPr>
          <w:sz w:val="28"/>
          <w:szCs w:val="28"/>
          <w:lang w:val="vi-VN"/>
        </w:rPr>
        <w:t xml:space="preserve"> 202</w:t>
      </w:r>
      <w:r w:rsidRPr="003F5D5B">
        <w:rPr>
          <w:sz w:val="28"/>
          <w:szCs w:val="28"/>
        </w:rPr>
        <w:t>2</w:t>
      </w:r>
      <w:r w:rsidRPr="003F5D5B">
        <w:rPr>
          <w:sz w:val="28"/>
          <w:szCs w:val="28"/>
          <w:lang w:val="vi-VN"/>
        </w:rPr>
        <w:t>, dư nợ công khoảng</w:t>
      </w:r>
      <w:r w:rsidRPr="003F5D5B">
        <w:rPr>
          <w:sz w:val="28"/>
          <w:szCs w:val="28"/>
        </w:rPr>
        <w:t xml:space="preserve"> 43-44</w:t>
      </w:r>
      <w:r w:rsidRPr="003F5D5B">
        <w:rPr>
          <w:sz w:val="28"/>
          <w:szCs w:val="28"/>
          <w:lang w:val="vi-VN"/>
        </w:rPr>
        <w:t>% GDP, dư nợ Chính phủ khoảng</w:t>
      </w:r>
      <w:r w:rsidRPr="003F5D5B">
        <w:rPr>
          <w:sz w:val="28"/>
          <w:szCs w:val="28"/>
        </w:rPr>
        <w:t xml:space="preserve"> 40-41</w:t>
      </w:r>
      <w:r w:rsidRPr="003F5D5B">
        <w:rPr>
          <w:sz w:val="28"/>
          <w:szCs w:val="28"/>
          <w:lang w:val="vi-VN"/>
        </w:rPr>
        <w:t>% GDP, dư nợ vay nước ngoài của quốc gia khoảng</w:t>
      </w:r>
      <w:r w:rsidRPr="003F5D5B">
        <w:rPr>
          <w:sz w:val="28"/>
          <w:szCs w:val="28"/>
        </w:rPr>
        <w:t xml:space="preserve"> 40-41</w:t>
      </w:r>
      <w:r w:rsidRPr="003F5D5B">
        <w:rPr>
          <w:sz w:val="28"/>
          <w:szCs w:val="28"/>
          <w:lang w:val="vi-VN"/>
        </w:rPr>
        <w:t xml:space="preserve">% GDP; nghĩa vụ nợ trực tiếp của Chính phủ </w:t>
      </w:r>
      <w:r w:rsidRPr="003F5D5B">
        <w:rPr>
          <w:bCs/>
          <w:sz w:val="28"/>
          <w:szCs w:val="28"/>
          <w:lang w:val="vi-VN"/>
        </w:rPr>
        <w:t xml:space="preserve">dự kiến </w:t>
      </w:r>
      <w:r w:rsidRPr="003F5D5B">
        <w:rPr>
          <w:bCs/>
          <w:sz w:val="28"/>
          <w:szCs w:val="28"/>
        </w:rPr>
        <w:t>18-19</w:t>
      </w:r>
      <w:r w:rsidRPr="003F5D5B">
        <w:rPr>
          <w:bCs/>
          <w:sz w:val="28"/>
          <w:szCs w:val="28"/>
          <w:lang w:val="vi-VN"/>
        </w:rPr>
        <w:t>%</w:t>
      </w:r>
      <w:r w:rsidRPr="003F5D5B">
        <w:rPr>
          <w:sz w:val="28"/>
          <w:szCs w:val="28"/>
          <w:lang w:val="vi-VN"/>
        </w:rPr>
        <w:t xml:space="preserve"> tổng thu NSNN, </w:t>
      </w:r>
      <w:r w:rsidRPr="003F5D5B">
        <w:rPr>
          <w:bCs/>
          <w:sz w:val="28"/>
          <w:szCs w:val="28"/>
          <w:lang w:val="vi-VN"/>
        </w:rPr>
        <w:t>trả nợ nước ngoài quốc gia so với kim ngạch xuất khẩu hàng hóa, dịch vụ (không bao gồm nghĩa vụ trả nợ gốc ngắn hạn dưới 12 tháng) khoảng</w:t>
      </w:r>
      <w:r w:rsidRPr="003F5D5B">
        <w:rPr>
          <w:bCs/>
          <w:sz w:val="28"/>
          <w:szCs w:val="28"/>
        </w:rPr>
        <w:t xml:space="preserve"> 6-7</w:t>
      </w:r>
      <w:r w:rsidRPr="003F5D5B">
        <w:rPr>
          <w:bCs/>
          <w:sz w:val="28"/>
          <w:szCs w:val="28"/>
          <w:lang w:val="vi-VN"/>
        </w:rPr>
        <w:t>%</w:t>
      </w:r>
      <w:r w:rsidRPr="003F5D5B">
        <w:rPr>
          <w:bCs/>
          <w:sz w:val="28"/>
          <w:szCs w:val="28"/>
          <w:vertAlign w:val="superscript"/>
          <w:lang w:val="vi-VN"/>
        </w:rPr>
        <w:footnoteReference w:id="10"/>
      </w:r>
      <w:r w:rsidRPr="003F5D5B">
        <w:rPr>
          <w:bCs/>
          <w:sz w:val="28"/>
          <w:szCs w:val="28"/>
          <w:lang w:val="vi-VN"/>
        </w:rPr>
        <w:t>. Các chỉ tiêu nợ được kiểm soát chặt chẽ và nằm trong giới hạn Quốc hội cho phép.</w:t>
      </w:r>
      <w:r w:rsidRPr="003F5D5B">
        <w:rPr>
          <w:sz w:val="28"/>
          <w:szCs w:val="28"/>
          <w:lang w:val="vi-VN"/>
        </w:rPr>
        <w:t xml:space="preserve"> </w:t>
      </w:r>
      <w:r w:rsidRPr="003F5D5B">
        <w:rPr>
          <w:sz w:val="28"/>
          <w:szCs w:val="28"/>
          <w:lang w:val="it-IT"/>
        </w:rPr>
        <w:t>Cơ cấu danh mục nợ tiếp t</w:t>
      </w:r>
      <w:r w:rsidR="00390CE8">
        <w:rPr>
          <w:sz w:val="28"/>
          <w:szCs w:val="28"/>
          <w:lang w:val="it-IT"/>
        </w:rPr>
        <w:t>ục có chuyển biến tích cực: C</w:t>
      </w:r>
      <w:r w:rsidRPr="003F5D5B">
        <w:rPr>
          <w:sz w:val="28"/>
          <w:szCs w:val="28"/>
          <w:lang w:val="it-IT"/>
        </w:rPr>
        <w:t xml:space="preserve">ơ cấu danh mục nợ trong nước của Chính phủ ước khoảng 70% so với tổng dư nợ Chính phủ; kỳ hạn phát hành TPCP bình quân khoảng 13 năm (tính đến tháng 11/2022), cao hơn mục tiêu Quốc hội đề ra là từ 9-11 năm. </w:t>
      </w:r>
    </w:p>
    <w:p w:rsidR="00482DF5" w:rsidRPr="00492D81" w:rsidRDefault="00B87A67" w:rsidP="00717333">
      <w:pPr>
        <w:spacing w:before="80" w:line="254" w:lineRule="auto"/>
        <w:ind w:firstLine="737"/>
        <w:jc w:val="both"/>
        <w:rPr>
          <w:sz w:val="28"/>
          <w:szCs w:val="28"/>
          <w:lang w:val="nl-NL"/>
        </w:rPr>
      </w:pPr>
      <w:r>
        <w:rPr>
          <w:spacing w:val="-2"/>
          <w:sz w:val="28"/>
          <w:szCs w:val="28"/>
          <w:lang w:val="pt-BR"/>
        </w:rPr>
        <w:t xml:space="preserve">Bộ Tài chính đã </w:t>
      </w:r>
      <w:r w:rsidRPr="00D7129F">
        <w:rPr>
          <w:rFonts w:eastAsia="Calibri"/>
          <w:sz w:val="28"/>
          <w:szCs w:val="28"/>
        </w:rPr>
        <w:t>trình Thủ tướng Chính phủ ban hành</w:t>
      </w:r>
      <w:r w:rsidRPr="00D7129F">
        <w:rPr>
          <w:rFonts w:eastAsia="Calibri"/>
          <w:b/>
          <w:sz w:val="28"/>
          <w:szCs w:val="28"/>
        </w:rPr>
        <w:t xml:space="preserve"> </w:t>
      </w:r>
      <w:r w:rsidRPr="00D7129F">
        <w:rPr>
          <w:sz w:val="28"/>
          <w:szCs w:val="28"/>
          <w:lang w:val="nl-NL"/>
        </w:rPr>
        <w:t>Quyết định số 448/QĐ-TTg ngày 12/4/2022 về việc phê duyệt Chương trình quản lý nợ công 03 năm giai đoạn 2022-2024 và Kế hoạch vay, trả nợ công năm 2022, bao gồm hạn mức bảo lãnh phát hành trái phiếu cho Ngân hàng Chính sách xã hội năm 2022</w:t>
      </w:r>
      <w:r>
        <w:rPr>
          <w:sz w:val="28"/>
          <w:szCs w:val="28"/>
          <w:lang w:val="nl-NL"/>
        </w:rPr>
        <w:t xml:space="preserve">. Hiện nay, </w:t>
      </w:r>
      <w:r w:rsidR="004B057B">
        <w:rPr>
          <w:spacing w:val="-2"/>
          <w:sz w:val="28"/>
          <w:szCs w:val="28"/>
          <w:lang w:val="pt-BR"/>
        </w:rPr>
        <w:t xml:space="preserve">Bộ Tài chính đang </w:t>
      </w:r>
      <w:r w:rsidR="004B057B">
        <w:rPr>
          <w:rFonts w:eastAsia="Arial"/>
          <w:sz w:val="28"/>
          <w:szCs w:val="28"/>
          <w:lang w:val="sv-SE"/>
        </w:rPr>
        <w:t>t</w:t>
      </w:r>
      <w:r w:rsidR="004B057B" w:rsidRPr="00B96C5C">
        <w:rPr>
          <w:rFonts w:eastAsia="Arial"/>
          <w:sz w:val="28"/>
          <w:szCs w:val="28"/>
          <w:lang w:val="sv-SE"/>
        </w:rPr>
        <w:t xml:space="preserve">iếp tục hoàn thiện </w:t>
      </w:r>
      <w:r w:rsidR="004B057B">
        <w:rPr>
          <w:rFonts w:eastAsia="Arial"/>
          <w:sz w:val="28"/>
          <w:szCs w:val="28"/>
          <w:lang w:val="sv-SE"/>
        </w:rPr>
        <w:t xml:space="preserve">dự thảo </w:t>
      </w:r>
      <w:r w:rsidR="004B057B" w:rsidRPr="00B96C5C">
        <w:rPr>
          <w:rFonts w:eastAsia="Arial"/>
          <w:sz w:val="28"/>
          <w:szCs w:val="28"/>
          <w:lang w:val="sv-SE"/>
        </w:rPr>
        <w:t>Kế hoạch vay, trả nợ công năm 2023 và Chương trình quản lý nợ công giai đoạn 2023-2025 để trình Thủ tướng Chính phủ</w:t>
      </w:r>
      <w:r w:rsidR="004B057B">
        <w:rPr>
          <w:rFonts w:eastAsia="Arial"/>
          <w:sz w:val="28"/>
          <w:szCs w:val="28"/>
          <w:lang w:val="sv-SE"/>
        </w:rPr>
        <w:t>.</w:t>
      </w:r>
    </w:p>
    <w:p w:rsidR="00482DF5" w:rsidRPr="00B87A67" w:rsidRDefault="00B87A67" w:rsidP="00717333">
      <w:pPr>
        <w:spacing w:before="80" w:line="254" w:lineRule="auto"/>
        <w:ind w:firstLine="737"/>
        <w:jc w:val="both"/>
        <w:rPr>
          <w:rFonts w:eastAsia="Calibri"/>
          <w:sz w:val="28"/>
          <w:szCs w:val="28"/>
          <w:lang w:val="nl-NL"/>
        </w:rPr>
      </w:pPr>
      <w:r w:rsidRPr="00D7129F">
        <w:rPr>
          <w:rFonts w:eastAsia="Arial"/>
          <w:sz w:val="28"/>
          <w:szCs w:val="28"/>
          <w:lang w:eastAsia="vi-VN"/>
        </w:rPr>
        <w:t xml:space="preserve">Ngày 26/5/2022, tổ chức xếp hạng tín nhiệm S&amp;P Global Ratings (S&amp;P) nâng xếp hạng tín nhiệm quốc gia dài hạn của Việt Nam lên mức BB+, triển vọng “Ổn định”. S&amp;P dự báo tăng trưởng GDP năm 2022 của Việt Nam khoảng 6,9% với xu hướng dài hạn là 6,5%-7% từ năm 2023. </w:t>
      </w:r>
      <w:r w:rsidR="00482DF5" w:rsidRPr="00FB2DF7">
        <w:rPr>
          <w:rFonts w:eastAsia="Arial Unicode MS"/>
          <w:snapToGrid w:val="0"/>
          <w:sz w:val="28"/>
          <w:szCs w:val="28"/>
        </w:rPr>
        <w:t>Việc tổ chức Moody’s nâng định mức tín nhiệm quốc gia của Việt Nam trong bối cảnh hiện nay là hết sức tích cực, thể hiện sự đánh giá cao của cộng đồng quốc tế về các nỗ lực chỉ đạo, điều hành của Đảng, Quốc hội và Chính phủ Việt Nam cũng như nỗ lực của Bộ</w:t>
      </w:r>
      <w:r w:rsidR="00482DF5">
        <w:rPr>
          <w:rFonts w:eastAsia="Arial Unicode MS"/>
          <w:snapToGrid w:val="0"/>
          <w:sz w:val="28"/>
          <w:szCs w:val="28"/>
        </w:rPr>
        <w:t xml:space="preserve"> Tài chính và </w:t>
      </w:r>
      <w:r w:rsidR="00482DF5" w:rsidRPr="00FB2DF7">
        <w:rPr>
          <w:rFonts w:eastAsia="Arial Unicode MS"/>
          <w:snapToGrid w:val="0"/>
          <w:sz w:val="28"/>
          <w:szCs w:val="28"/>
        </w:rPr>
        <w:t xml:space="preserve">các bộ, ngành liên quan trong việc truyền tải các chính sách, thành tựu của Việt Nam đến các tổ chức xếp hạng tín nhiệm và tổ chức quốc tế. </w:t>
      </w:r>
    </w:p>
    <w:p w:rsidR="004B057B" w:rsidRPr="00071CA4" w:rsidRDefault="004B057B" w:rsidP="00717333">
      <w:pPr>
        <w:spacing w:before="80" w:line="254" w:lineRule="auto"/>
        <w:ind w:firstLine="737"/>
        <w:jc w:val="both"/>
        <w:rPr>
          <w:b/>
          <w:i/>
          <w:sz w:val="28"/>
          <w:szCs w:val="28"/>
          <w:lang w:val="nl-NL"/>
        </w:rPr>
      </w:pPr>
      <w:r w:rsidRPr="00071CA4">
        <w:rPr>
          <w:b/>
          <w:i/>
          <w:sz w:val="28"/>
          <w:szCs w:val="28"/>
          <w:lang w:val="nl-NL"/>
        </w:rPr>
        <w:t>5.7. Kết quả thực hiện đổi mới cơ chế tài chính đối với cơ quan hành chính và đơn vị sự nghiệp công lập</w:t>
      </w:r>
    </w:p>
    <w:p w:rsidR="00106683" w:rsidRDefault="004B057B" w:rsidP="00717333">
      <w:pPr>
        <w:spacing w:before="80" w:line="254" w:lineRule="auto"/>
        <w:ind w:firstLine="737"/>
        <w:jc w:val="both"/>
        <w:rPr>
          <w:i/>
          <w:iCs/>
          <w:spacing w:val="2"/>
          <w:sz w:val="28"/>
          <w:szCs w:val="28"/>
        </w:rPr>
      </w:pPr>
      <w:r w:rsidRPr="00492D81">
        <w:rPr>
          <w:spacing w:val="2"/>
          <w:sz w:val="28"/>
          <w:szCs w:val="28"/>
          <w:lang w:val="nl-NL"/>
        </w:rPr>
        <w:t xml:space="preserve">Bộ Tài chính đã tổ chức thực hiện đồng bộ các chính sách liên quan đến việc đổi mới cơ chế tài chính đối với cơ quan hành chính và đơn vị sự nghiệp công; hoàn thành việc chuyển giao quyền tự chủ toàn diện cho khu vực sự nghiệp công. Theo đó, Bộ Tài chính đã </w:t>
      </w:r>
      <w:r w:rsidRPr="00492D81">
        <w:rPr>
          <w:spacing w:val="2"/>
          <w:sz w:val="28"/>
          <w:szCs w:val="28"/>
          <w:lang w:val="it-IT"/>
        </w:rPr>
        <w:t xml:space="preserve">trình Chính phủ ban hành Nghị quyết </w:t>
      </w:r>
      <w:r w:rsidRPr="00492D81">
        <w:rPr>
          <w:spacing w:val="2"/>
          <w:sz w:val="28"/>
          <w:szCs w:val="28"/>
          <w:lang w:val="it-IT"/>
        </w:rPr>
        <w:lastRenderedPageBreak/>
        <w:t>số 116/NQ-CP ngày 05/9/2022 về</w:t>
      </w:r>
      <w:r w:rsidRPr="00492D81">
        <w:rPr>
          <w:i/>
          <w:iCs/>
          <w:spacing w:val="2"/>
          <w:sz w:val="28"/>
          <w:szCs w:val="28"/>
        </w:rPr>
        <w:t xml:space="preserve"> </w:t>
      </w:r>
      <w:r w:rsidRPr="00492D81">
        <w:rPr>
          <w:iCs/>
          <w:spacing w:val="2"/>
          <w:sz w:val="28"/>
          <w:szCs w:val="28"/>
        </w:rPr>
        <w:t>phương án phân loại tự chủ tài chính của đơn vị sự nghiệp công lập năm 2022.</w:t>
      </w:r>
      <w:r w:rsidRPr="00492D81">
        <w:rPr>
          <w:i/>
          <w:iCs/>
          <w:spacing w:val="2"/>
          <w:sz w:val="28"/>
          <w:szCs w:val="28"/>
        </w:rPr>
        <w:t xml:space="preserve"> </w:t>
      </w:r>
    </w:p>
    <w:p w:rsidR="004B057B" w:rsidRDefault="004B057B" w:rsidP="00717333">
      <w:pPr>
        <w:spacing w:before="80" w:line="254" w:lineRule="auto"/>
        <w:ind w:firstLine="737"/>
        <w:jc w:val="both"/>
        <w:rPr>
          <w:spacing w:val="2"/>
          <w:sz w:val="28"/>
          <w:szCs w:val="28"/>
        </w:rPr>
      </w:pPr>
      <w:r w:rsidRPr="001B00A3">
        <w:rPr>
          <w:iCs/>
          <w:spacing w:val="2"/>
          <w:sz w:val="28"/>
          <w:szCs w:val="28"/>
        </w:rPr>
        <w:t xml:space="preserve">Đồng thời, ngày 16/9/222, Bộ Tài chính đã ban hành </w:t>
      </w:r>
      <w:r w:rsidRPr="001B00A3">
        <w:rPr>
          <w:spacing w:val="2"/>
          <w:sz w:val="28"/>
          <w:szCs w:val="28"/>
        </w:rPr>
        <w:t xml:space="preserve">Thông tư số 56/2022/TT-BTC ngày 16/9/2022 hướng dẫn một số nội dung về cơ chế tự chủ tài chính của đơn vị sự nghiệp công lập; xử lý tài sản, tài chính khi tổ chức lại, giải thể đơn vị sự nghiệp công lập. </w:t>
      </w:r>
      <w:r w:rsidR="00106683">
        <w:rPr>
          <w:spacing w:val="2"/>
          <w:sz w:val="28"/>
          <w:szCs w:val="28"/>
        </w:rPr>
        <w:t xml:space="preserve">Theo đó, </w:t>
      </w:r>
      <w:r w:rsidR="00106683" w:rsidRPr="00106683">
        <w:rPr>
          <w:spacing w:val="2"/>
          <w:sz w:val="28"/>
          <w:szCs w:val="28"/>
        </w:rPr>
        <w:t xml:space="preserve">Thông tư </w:t>
      </w:r>
      <w:r w:rsidR="00106683">
        <w:rPr>
          <w:spacing w:val="2"/>
          <w:sz w:val="28"/>
          <w:szCs w:val="28"/>
        </w:rPr>
        <w:t xml:space="preserve">đã quy định </w:t>
      </w:r>
      <w:r w:rsidR="00106683" w:rsidRPr="00106683">
        <w:rPr>
          <w:spacing w:val="2"/>
          <w:sz w:val="28"/>
          <w:szCs w:val="28"/>
        </w:rPr>
        <w:t xml:space="preserve">nội dung về cơ chế tự chủ tài chính của đơn vị sự nghiệp công lập (sau đây gọi là đơn vị sự nghiệp công) theo quy định tại </w:t>
      </w:r>
      <w:r w:rsidR="00106683">
        <w:rPr>
          <w:spacing w:val="2"/>
          <w:sz w:val="28"/>
          <w:szCs w:val="28"/>
        </w:rPr>
        <w:t>Nghị định số 60/2021/NĐ-CP của Chính phủ</w:t>
      </w:r>
      <w:r w:rsidR="00106683" w:rsidRPr="00106683">
        <w:rPr>
          <w:spacing w:val="2"/>
          <w:sz w:val="28"/>
          <w:szCs w:val="28"/>
        </w:rPr>
        <w:t xml:space="preserve">; hướng dẫn về xử lý tài sản, tài chính khi tổ chức lại, giải thể đơn vị sự nghiệp công theo quy định tại </w:t>
      </w:r>
      <w:r w:rsidR="00106683">
        <w:rPr>
          <w:spacing w:val="2"/>
          <w:sz w:val="28"/>
          <w:szCs w:val="28"/>
        </w:rPr>
        <w:t>Nghị định số 120/2020/NĐ-CP</w:t>
      </w:r>
      <w:r w:rsidR="00106683" w:rsidRPr="00106683">
        <w:rPr>
          <w:spacing w:val="2"/>
          <w:sz w:val="28"/>
          <w:szCs w:val="28"/>
        </w:rPr>
        <w:t xml:space="preserve">, bao gồm: Dịch vụ sự nghiệp công sử dụng ngân sách nhà nước; </w:t>
      </w:r>
      <w:r w:rsidR="00106683">
        <w:rPr>
          <w:spacing w:val="2"/>
          <w:sz w:val="28"/>
          <w:szCs w:val="28"/>
        </w:rPr>
        <w:t>p</w:t>
      </w:r>
      <w:r w:rsidR="00106683" w:rsidRPr="00106683">
        <w:rPr>
          <w:spacing w:val="2"/>
          <w:sz w:val="28"/>
          <w:szCs w:val="28"/>
        </w:rPr>
        <w:t>hân loại mức tự chủ tài chính và giao quyền tự chủ tài chính đối với đơn vị sự nghiệp công;</w:t>
      </w:r>
      <w:r w:rsidR="00106683">
        <w:rPr>
          <w:spacing w:val="2"/>
          <w:sz w:val="28"/>
          <w:szCs w:val="28"/>
        </w:rPr>
        <w:t xml:space="preserve"> p</w:t>
      </w:r>
      <w:r w:rsidR="00106683" w:rsidRPr="00106683">
        <w:rPr>
          <w:spacing w:val="2"/>
          <w:sz w:val="28"/>
          <w:szCs w:val="28"/>
        </w:rPr>
        <w:t xml:space="preserve">hân phối kết quả tài chính trong năm của đơn vị sự nghiệp công; </w:t>
      </w:r>
      <w:r w:rsidR="00106683">
        <w:rPr>
          <w:spacing w:val="2"/>
          <w:sz w:val="28"/>
          <w:szCs w:val="28"/>
        </w:rPr>
        <w:t>x</w:t>
      </w:r>
      <w:r w:rsidR="00106683" w:rsidRPr="00106683">
        <w:rPr>
          <w:spacing w:val="2"/>
          <w:sz w:val="28"/>
          <w:szCs w:val="28"/>
        </w:rPr>
        <w:t>â</w:t>
      </w:r>
      <w:r w:rsidR="006831E5">
        <w:rPr>
          <w:spacing w:val="2"/>
          <w:sz w:val="28"/>
          <w:szCs w:val="28"/>
        </w:rPr>
        <w:t>y dựng quy chế chi tiêu nội bộ</w:t>
      </w:r>
      <w:r w:rsidR="00106683" w:rsidRPr="00106683">
        <w:rPr>
          <w:spacing w:val="2"/>
          <w:sz w:val="28"/>
          <w:szCs w:val="28"/>
        </w:rPr>
        <w:t xml:space="preserve">; </w:t>
      </w:r>
      <w:r w:rsidR="00106683">
        <w:rPr>
          <w:spacing w:val="2"/>
          <w:sz w:val="28"/>
          <w:szCs w:val="28"/>
        </w:rPr>
        <w:t>x</w:t>
      </w:r>
      <w:r w:rsidR="00106683" w:rsidRPr="00106683">
        <w:rPr>
          <w:spacing w:val="2"/>
          <w:sz w:val="28"/>
          <w:szCs w:val="28"/>
        </w:rPr>
        <w:t>ử lý tài sản, tài chính khi tổ chức lại, giải thể đơn vị sự nghiệp công</w:t>
      </w:r>
      <w:r w:rsidR="006831E5">
        <w:rPr>
          <w:spacing w:val="2"/>
          <w:sz w:val="28"/>
          <w:szCs w:val="28"/>
        </w:rPr>
        <w:t>;...</w:t>
      </w:r>
      <w:r w:rsidR="00106683">
        <w:rPr>
          <w:spacing w:val="2"/>
          <w:sz w:val="28"/>
          <w:szCs w:val="28"/>
        </w:rPr>
        <w:t xml:space="preserve"> làm căn cứ cho các bộ, ngành, địa phương trong quá trình triển khai thực hiện.</w:t>
      </w:r>
    </w:p>
    <w:p w:rsidR="00E67F27" w:rsidRPr="00E67F27" w:rsidRDefault="00E67F27" w:rsidP="00717333">
      <w:pPr>
        <w:spacing w:line="254" w:lineRule="auto"/>
        <w:ind w:firstLine="737"/>
        <w:jc w:val="both"/>
        <w:rPr>
          <w:sz w:val="28"/>
          <w:szCs w:val="28"/>
        </w:rPr>
      </w:pPr>
      <w:r>
        <w:rPr>
          <w:sz w:val="28"/>
          <w:szCs w:val="28"/>
        </w:rPr>
        <w:t xml:space="preserve">Năm 2022, Bộ Tài chính đã tổ chức </w:t>
      </w:r>
      <w:r w:rsidRPr="002F6EC9">
        <w:rPr>
          <w:bCs/>
          <w:sz w:val="28"/>
          <w:szCs w:val="28"/>
        </w:rPr>
        <w:t>Hội thảo khoa học với chủ đề</w:t>
      </w:r>
      <w:r w:rsidRPr="002F6EC9">
        <w:rPr>
          <w:b/>
          <w:bCs/>
          <w:sz w:val="28"/>
          <w:szCs w:val="28"/>
        </w:rPr>
        <w:t xml:space="preserve"> </w:t>
      </w:r>
      <w:r w:rsidRPr="002F6EC9">
        <w:rPr>
          <w:bCs/>
          <w:sz w:val="28"/>
          <w:szCs w:val="28"/>
        </w:rPr>
        <w:t>“Kinh nghiệm triển khai thực hiện Nghị quyết số 18-NQ/TW, Nghị quyết số 19-NQ/TW của Ban Chấp hành Trung ương Đảng và giải pháp đổi mới cơ chế tự chủ tài chính đối với đơn vị sự nghiệp công lập (SNCL)” ngày 21/10/2022 và</w:t>
      </w:r>
      <w:r>
        <w:rPr>
          <w:b/>
          <w:bCs/>
          <w:sz w:val="28"/>
          <w:szCs w:val="28"/>
        </w:rPr>
        <w:t xml:space="preserve"> </w:t>
      </w:r>
      <w:r w:rsidRPr="002F6EC9">
        <w:rPr>
          <w:bCs/>
          <w:sz w:val="28"/>
          <w:szCs w:val="28"/>
        </w:rPr>
        <w:t>Hội nghị tập huấn về cơ chế tự chủ tài chính của đơn vị sự nghiệp công lập và Hội thảo góp ý dự thảo Nghị định sửa đổi, bổ sung Nghị định số 60/2021/NĐ-CP ngày 21/6/2021 của Chính phủ quy định cơ chế tự chủ tài chính của đơn vị sự nghiệp công lập</w:t>
      </w:r>
      <w:r>
        <w:rPr>
          <w:bCs/>
          <w:sz w:val="28"/>
          <w:szCs w:val="28"/>
        </w:rPr>
        <w:t xml:space="preserve"> ngày 11/11/2022. </w:t>
      </w:r>
    </w:p>
    <w:p w:rsidR="00163351" w:rsidRDefault="00163351" w:rsidP="00717333">
      <w:pPr>
        <w:spacing w:before="80" w:line="254" w:lineRule="auto"/>
        <w:ind w:firstLine="737"/>
        <w:jc w:val="both"/>
        <w:rPr>
          <w:b/>
          <w:i/>
          <w:spacing w:val="2"/>
          <w:sz w:val="28"/>
          <w:szCs w:val="28"/>
        </w:rPr>
      </w:pPr>
      <w:r w:rsidRPr="00163351">
        <w:rPr>
          <w:b/>
          <w:i/>
          <w:spacing w:val="2"/>
          <w:sz w:val="28"/>
          <w:szCs w:val="28"/>
        </w:rPr>
        <w:t>5.8. Công tác hội nhập và hợp tác tài chính</w:t>
      </w:r>
    </w:p>
    <w:p w:rsidR="00163351" w:rsidRDefault="00163351" w:rsidP="00717333">
      <w:pPr>
        <w:spacing w:before="80" w:line="254" w:lineRule="auto"/>
        <w:ind w:firstLine="737"/>
        <w:jc w:val="both"/>
        <w:rPr>
          <w:sz w:val="28"/>
          <w:szCs w:val="28"/>
          <w:lang w:val="sv-SE"/>
        </w:rPr>
      </w:pPr>
      <w:r w:rsidRPr="00D7129F">
        <w:rPr>
          <w:sz w:val="28"/>
          <w:szCs w:val="28"/>
        </w:rPr>
        <w:t xml:space="preserve">Bộ Tài chính tiếp tục đẩy mạnh hoạt động hợp tác và chủ động hội nhập quốc tế về tài chính. </w:t>
      </w:r>
      <w:r>
        <w:rPr>
          <w:sz w:val="28"/>
          <w:szCs w:val="28"/>
        </w:rPr>
        <w:t xml:space="preserve">Trong năm 2022, Bộ Tài chính đã </w:t>
      </w:r>
      <w:r w:rsidRPr="00935550">
        <w:rPr>
          <w:sz w:val="28"/>
          <w:szCs w:val="28"/>
          <w:lang w:val="pl-PL"/>
        </w:rPr>
        <w:t>trình Chính phủ ban hành 18 Nghị định biểu thuế FTA</w:t>
      </w:r>
      <w:r>
        <w:rPr>
          <w:sz w:val="28"/>
          <w:szCs w:val="28"/>
          <w:lang w:val="pl-PL"/>
        </w:rPr>
        <w:t xml:space="preserve">. </w:t>
      </w:r>
      <w:r>
        <w:rPr>
          <w:sz w:val="28"/>
          <w:szCs w:val="28"/>
          <w:lang w:val="sv-SE"/>
        </w:rPr>
        <w:t>T</w:t>
      </w:r>
      <w:r w:rsidRPr="00935550">
        <w:rPr>
          <w:sz w:val="28"/>
          <w:szCs w:val="28"/>
          <w:lang w:val="sv-SE"/>
        </w:rPr>
        <w:t>iếp</w:t>
      </w:r>
      <w:r w:rsidRPr="00935550">
        <w:rPr>
          <w:sz w:val="28"/>
          <w:szCs w:val="28"/>
          <w:lang w:val="da-DK"/>
        </w:rPr>
        <w:t xml:space="preserve"> tục tham gia đàm phán các nội dung thuế quan, dịch vụ tài chính, quy tắc xuất xứ trong các Hiệp định chưa kết thúc đàm phán như Hiệp định Thương mại tự do Việt Nam – I-xra-en (VIFTA), </w:t>
      </w:r>
      <w:r w:rsidRPr="00935550">
        <w:rPr>
          <w:sz w:val="28"/>
          <w:szCs w:val="28"/>
          <w:lang w:val="sv-SE"/>
        </w:rPr>
        <w:t>Hiệp định Thương mại Việt Nam và Khối thương mại tự do Châu Âu (VN-EFTA FTA)</w:t>
      </w:r>
      <w:r>
        <w:rPr>
          <w:sz w:val="28"/>
          <w:szCs w:val="28"/>
          <w:lang w:val="sv-SE"/>
        </w:rPr>
        <w:t xml:space="preserve">. </w:t>
      </w:r>
      <w:r w:rsidRPr="00163351">
        <w:rPr>
          <w:sz w:val="28"/>
          <w:szCs w:val="28"/>
          <w:lang w:val="nl-NL"/>
        </w:rPr>
        <w:t>Thực hiện theo dõi tình hình xuất nhập khẩu, áp dụng thuế suất ưu đãi đặc biệt của từng hiệp định FTA, đánh giá tác động thực hiện cắt giảm thuế nhập khẩu</w:t>
      </w:r>
      <w:r>
        <w:rPr>
          <w:sz w:val="28"/>
          <w:szCs w:val="28"/>
          <w:lang w:val="nl-NL"/>
        </w:rPr>
        <w:t>;...</w:t>
      </w:r>
      <w:r w:rsidRPr="00163351">
        <w:rPr>
          <w:sz w:val="28"/>
          <w:szCs w:val="28"/>
          <w:lang w:val="nl-NL"/>
        </w:rPr>
        <w:t xml:space="preserve">. </w:t>
      </w:r>
    </w:p>
    <w:p w:rsidR="00163351" w:rsidRDefault="00163351" w:rsidP="00717333">
      <w:pPr>
        <w:spacing w:before="80" w:line="254" w:lineRule="auto"/>
        <w:ind w:firstLine="720"/>
        <w:jc w:val="both"/>
        <w:rPr>
          <w:sz w:val="28"/>
          <w:szCs w:val="28"/>
          <w:lang w:val="pl-PL"/>
        </w:rPr>
      </w:pPr>
      <w:r>
        <w:rPr>
          <w:sz w:val="28"/>
          <w:szCs w:val="28"/>
          <w:lang w:val="pl-PL"/>
        </w:rPr>
        <w:t>C</w:t>
      </w:r>
      <w:r w:rsidRPr="00935550">
        <w:rPr>
          <w:sz w:val="28"/>
          <w:szCs w:val="28"/>
          <w:lang w:val="pl-PL"/>
        </w:rPr>
        <w:t xml:space="preserve">hủ trì triển khai các hoạt động hợp tác trong khuôn khổ tiến trình hợp tác tài chính ASEAN, phối hợp với các đơn vị trong các lĩnh vực hợp tác ASEAN về phát triển thị trường vốn, bảo hiểm, kế toán kiểm toán, tài trợ cơ sở hạ tầng, hợp tác hải quan, thuế, đối thoại với cộng đồng doanh nghiệp. Các kết quả hợp tác đã được báo cáo tại Hội nghị Bộ trưởng Tài chính và Thống đốc Ngân hàng trung ương </w:t>
      </w:r>
      <w:r>
        <w:rPr>
          <w:sz w:val="28"/>
          <w:szCs w:val="28"/>
          <w:lang w:val="pl-PL"/>
        </w:rPr>
        <w:t xml:space="preserve">ASEAN lần thứ 8 (tháng 4/2022) và Bộ Tài chính đã </w:t>
      </w:r>
      <w:r w:rsidRPr="00935550">
        <w:rPr>
          <w:sz w:val="28"/>
          <w:szCs w:val="28"/>
          <w:lang w:val="pl-PL"/>
        </w:rPr>
        <w:t>có công văn số 4214/BTC-HTQT ngày 12/5/2022 báo c</w:t>
      </w:r>
      <w:r>
        <w:rPr>
          <w:sz w:val="28"/>
          <w:szCs w:val="28"/>
          <w:lang w:val="pl-PL"/>
        </w:rPr>
        <w:t xml:space="preserve">áo Thủ tướng Chính phủ </w:t>
      </w:r>
      <w:r w:rsidR="00B87A67">
        <w:rPr>
          <w:sz w:val="28"/>
          <w:szCs w:val="28"/>
          <w:lang w:val="pl-PL"/>
        </w:rPr>
        <w:t xml:space="preserve">về </w:t>
      </w:r>
      <w:r>
        <w:rPr>
          <w:sz w:val="28"/>
          <w:szCs w:val="28"/>
          <w:lang w:val="pl-PL"/>
        </w:rPr>
        <w:t>kết quả H</w:t>
      </w:r>
      <w:r w:rsidRPr="00935550">
        <w:rPr>
          <w:sz w:val="28"/>
          <w:szCs w:val="28"/>
          <w:lang w:val="pl-PL"/>
        </w:rPr>
        <w:t>ội nghị.</w:t>
      </w:r>
      <w:r>
        <w:rPr>
          <w:sz w:val="28"/>
          <w:szCs w:val="28"/>
          <w:lang w:val="pl-PL"/>
        </w:rPr>
        <w:t xml:space="preserve"> </w:t>
      </w:r>
    </w:p>
    <w:p w:rsidR="00163351" w:rsidRPr="00163351" w:rsidRDefault="00163351" w:rsidP="00AE6260">
      <w:pPr>
        <w:spacing w:before="80" w:line="269" w:lineRule="auto"/>
        <w:ind w:firstLine="720"/>
        <w:jc w:val="both"/>
        <w:rPr>
          <w:sz w:val="28"/>
          <w:szCs w:val="28"/>
          <w:lang w:val="pl-PL"/>
        </w:rPr>
      </w:pPr>
      <w:r>
        <w:rPr>
          <w:sz w:val="28"/>
          <w:szCs w:val="28"/>
          <w:lang w:val="pl-PL"/>
        </w:rPr>
        <w:t xml:space="preserve">Đồng thời, Bộ Tài chính đã </w:t>
      </w:r>
      <w:r w:rsidRPr="00163351">
        <w:rPr>
          <w:sz w:val="28"/>
          <w:szCs w:val="28"/>
          <w:lang w:val="pl-PL"/>
        </w:rPr>
        <w:t xml:space="preserve">tham gia Hội nghị Bộ trưởng Tài chính APEC và tổng kết kết quả hợp tác của cả Tiến trình tại Hội nghị Bộ trưởng Tài chính </w:t>
      </w:r>
      <w:r w:rsidRPr="00163351">
        <w:rPr>
          <w:sz w:val="28"/>
          <w:szCs w:val="28"/>
          <w:lang w:val="pl-PL"/>
        </w:rPr>
        <w:lastRenderedPageBreak/>
        <w:t>APEC tháng 10/2022 đã đảm bảo tính hiệu quả của hợp tác tài chính khu vực đồng thời tiếp nối các kết quả hợp tác tài chính APEC tích cực trước đây, bao gồm các sáng kiến từ năm Việt Nam chủ trì tiến trình Hội nghị Bộ trưởng Tài chính APEC 2017 tại Việt Nam.</w:t>
      </w:r>
    </w:p>
    <w:p w:rsidR="00106683" w:rsidRPr="00071CA4" w:rsidRDefault="00106683" w:rsidP="00AE6260">
      <w:pPr>
        <w:spacing w:before="80" w:line="269" w:lineRule="auto"/>
        <w:ind w:firstLine="737"/>
        <w:jc w:val="both"/>
        <w:rPr>
          <w:b/>
          <w:i/>
          <w:sz w:val="28"/>
          <w:szCs w:val="28"/>
          <w:lang w:val="it-IT"/>
        </w:rPr>
      </w:pPr>
      <w:r w:rsidRPr="00071CA4">
        <w:rPr>
          <w:b/>
          <w:i/>
          <w:sz w:val="28"/>
          <w:szCs w:val="28"/>
          <w:lang w:val="it-IT"/>
        </w:rPr>
        <w:t>5.</w:t>
      </w:r>
      <w:r w:rsidR="00163351">
        <w:rPr>
          <w:b/>
          <w:i/>
          <w:sz w:val="28"/>
          <w:szCs w:val="28"/>
          <w:lang w:val="it-IT"/>
        </w:rPr>
        <w:t>9</w:t>
      </w:r>
      <w:r w:rsidRPr="00071CA4">
        <w:rPr>
          <w:b/>
          <w:i/>
          <w:sz w:val="28"/>
          <w:szCs w:val="28"/>
          <w:lang w:val="it-IT"/>
        </w:rPr>
        <w:t>. Kết quả về cải cách tài chính công nội ngành tài chính</w:t>
      </w:r>
    </w:p>
    <w:p w:rsidR="004B057B" w:rsidRPr="00517168" w:rsidRDefault="00106683" w:rsidP="00AE6260">
      <w:pPr>
        <w:spacing w:before="80" w:line="269" w:lineRule="auto"/>
        <w:ind w:firstLine="737"/>
        <w:jc w:val="both"/>
        <w:rPr>
          <w:i/>
          <w:sz w:val="28"/>
          <w:szCs w:val="28"/>
          <w:lang w:val="nl-NL"/>
        </w:rPr>
      </w:pPr>
      <w:r w:rsidRPr="00517168">
        <w:rPr>
          <w:i/>
          <w:sz w:val="28"/>
          <w:szCs w:val="28"/>
          <w:lang w:val="nl-NL"/>
        </w:rPr>
        <w:t>(i) Về công tác giải ngân kế hoạch vốn đầu tư công</w:t>
      </w:r>
    </w:p>
    <w:p w:rsidR="00106683" w:rsidRDefault="00106683" w:rsidP="00AE6260">
      <w:pPr>
        <w:spacing w:before="80" w:line="269" w:lineRule="auto"/>
        <w:ind w:firstLine="737"/>
        <w:jc w:val="both"/>
        <w:rPr>
          <w:sz w:val="28"/>
          <w:szCs w:val="28"/>
          <w:lang w:val="nl-NL"/>
        </w:rPr>
      </w:pPr>
      <w:r>
        <w:rPr>
          <w:sz w:val="28"/>
          <w:szCs w:val="28"/>
          <w:lang w:val="nl-NL"/>
        </w:rPr>
        <w:t>Bộ Tài chính thực hiện đồng bộ các giải pháp thúc đẩy giải ngân vốn đầu tư công theo chỉ đạo của Chính phủ, Thủ tướng Chính phủ, Bộ Tài chính và</w:t>
      </w:r>
      <w:r w:rsidR="00720D8C">
        <w:rPr>
          <w:sz w:val="28"/>
          <w:szCs w:val="28"/>
          <w:lang w:val="nl-NL"/>
        </w:rPr>
        <w:t xml:space="preserve"> chỉ đạo các đơn vị, hệ thống thuộc Bộ đẩy nhanh tiến độ thực hiện các dự án và đẩy mạnh giải ngân vốn đầu tư công. Thực hiện rà soát, đánh giá tình hình thực hiện, giải ngân cụ thể đối với từng dự án và thực hiện điều chuyển vốn từ dự án chậm  giải ngân sang dự án giải ngân tại Quyết định số 1834/QĐ-BTC ngày 08/9/2022, đồng thời, có công văn số 8958/BTC-KHTC ngày 08/9/2022 gửi Bộ Kế hoạch và Đầu tư để tổng hợp, báo cáo cấp có thẩm quyền điểu chỉnh kế hoạch vốn đầu tư công nguồn ngân sách nhà nước năm 2022 (đối với phần kế hoạch vốn không điều chuyển hết trong nội bộ các đơn vị ) của Bộ Tài chính.</w:t>
      </w:r>
    </w:p>
    <w:p w:rsidR="00720D8C" w:rsidRPr="00517168" w:rsidRDefault="00720D8C" w:rsidP="00AE6260">
      <w:pPr>
        <w:spacing w:before="80" w:line="269" w:lineRule="auto"/>
        <w:ind w:firstLine="737"/>
        <w:jc w:val="both"/>
        <w:rPr>
          <w:i/>
          <w:sz w:val="28"/>
          <w:szCs w:val="28"/>
          <w:lang w:val="pt-BR"/>
        </w:rPr>
      </w:pPr>
      <w:r w:rsidRPr="00517168">
        <w:rPr>
          <w:i/>
          <w:sz w:val="28"/>
          <w:szCs w:val="28"/>
          <w:lang w:val="nl-NL"/>
        </w:rPr>
        <w:t xml:space="preserve">(ii) </w:t>
      </w:r>
      <w:r w:rsidR="0003390B" w:rsidRPr="00517168">
        <w:rPr>
          <w:i/>
          <w:sz w:val="28"/>
          <w:szCs w:val="28"/>
          <w:lang w:val="pt-BR"/>
        </w:rPr>
        <w:t>Về</w:t>
      </w:r>
      <w:r w:rsidR="00DB64A3" w:rsidRPr="00517168">
        <w:rPr>
          <w:i/>
          <w:sz w:val="28"/>
          <w:szCs w:val="28"/>
          <w:lang w:val="pt-BR"/>
        </w:rPr>
        <w:t xml:space="preserve"> quản lý, sử dụng tài sản công</w:t>
      </w:r>
      <w:r w:rsidR="00B55F3E" w:rsidRPr="00517168">
        <w:rPr>
          <w:i/>
          <w:sz w:val="28"/>
          <w:szCs w:val="28"/>
          <w:lang w:val="pt-BR"/>
        </w:rPr>
        <w:t xml:space="preserve"> </w:t>
      </w:r>
    </w:p>
    <w:p w:rsidR="00105477" w:rsidRDefault="00517168" w:rsidP="00AE6260">
      <w:pPr>
        <w:spacing w:before="80" w:line="269" w:lineRule="auto"/>
        <w:ind w:firstLine="737"/>
        <w:jc w:val="both"/>
        <w:rPr>
          <w:sz w:val="28"/>
          <w:szCs w:val="28"/>
        </w:rPr>
      </w:pPr>
      <w:r>
        <w:rPr>
          <w:sz w:val="28"/>
          <w:szCs w:val="28"/>
          <w:lang w:val="nl-NL"/>
        </w:rPr>
        <w:t xml:space="preserve">- </w:t>
      </w:r>
      <w:r w:rsidR="004F328B" w:rsidRPr="006D6AD0">
        <w:rPr>
          <w:sz w:val="28"/>
          <w:szCs w:val="28"/>
          <w:lang w:val="nl-NL"/>
        </w:rPr>
        <w:t>Để sử dụng hiệu quả quản lý tài sản nhà nước, trong năm 202</w:t>
      </w:r>
      <w:r w:rsidR="00B55F3E" w:rsidRPr="006D6AD0">
        <w:rPr>
          <w:sz w:val="28"/>
          <w:szCs w:val="28"/>
          <w:lang w:val="nl-NL"/>
        </w:rPr>
        <w:t>2</w:t>
      </w:r>
      <w:r w:rsidR="004F328B" w:rsidRPr="006D6AD0">
        <w:rPr>
          <w:sz w:val="28"/>
          <w:szCs w:val="28"/>
          <w:lang w:val="nl-NL"/>
        </w:rPr>
        <w:t xml:space="preserve">, </w:t>
      </w:r>
      <w:r w:rsidR="00392284" w:rsidRPr="006D6AD0">
        <w:rPr>
          <w:sz w:val="28"/>
          <w:szCs w:val="28"/>
        </w:rPr>
        <w:t xml:space="preserve">Bộ Tài chính đã ban hành </w:t>
      </w:r>
      <w:r w:rsidR="00105477">
        <w:rPr>
          <w:sz w:val="28"/>
          <w:szCs w:val="28"/>
        </w:rPr>
        <w:t>các văn bản hướng dẫn, cụ thể:</w:t>
      </w:r>
    </w:p>
    <w:p w:rsidR="00105477" w:rsidRDefault="00517168" w:rsidP="00AE6260">
      <w:pPr>
        <w:spacing w:before="80" w:line="269" w:lineRule="auto"/>
        <w:ind w:firstLine="737"/>
        <w:jc w:val="both"/>
        <w:rPr>
          <w:sz w:val="28"/>
          <w:szCs w:val="28"/>
        </w:rPr>
      </w:pPr>
      <w:r>
        <w:rPr>
          <w:sz w:val="28"/>
          <w:szCs w:val="28"/>
        </w:rPr>
        <w:t>+</w:t>
      </w:r>
      <w:r w:rsidR="00105477">
        <w:rPr>
          <w:sz w:val="28"/>
          <w:szCs w:val="28"/>
        </w:rPr>
        <w:t xml:space="preserve"> Quyết định số 531/QĐ-BTC ngày 08/4/2022 </w:t>
      </w:r>
      <w:r w:rsidR="00392284" w:rsidRPr="006D6AD0">
        <w:rPr>
          <w:sz w:val="28"/>
          <w:szCs w:val="28"/>
        </w:rPr>
        <w:t>quy định tiêu chuẩn, định mức sử dụng diện tích chuyên dùng phục vụ lưu trữ tài liệu của Bộ Tài chính</w:t>
      </w:r>
      <w:r w:rsidR="00105477">
        <w:rPr>
          <w:sz w:val="28"/>
          <w:szCs w:val="28"/>
        </w:rPr>
        <w:t>.</w:t>
      </w:r>
    </w:p>
    <w:p w:rsidR="00105477" w:rsidRDefault="00517168" w:rsidP="00AE6260">
      <w:pPr>
        <w:spacing w:before="80" w:line="269" w:lineRule="auto"/>
        <w:ind w:firstLine="737"/>
        <w:jc w:val="both"/>
        <w:rPr>
          <w:sz w:val="28"/>
          <w:szCs w:val="28"/>
        </w:rPr>
      </w:pPr>
      <w:r>
        <w:rPr>
          <w:sz w:val="28"/>
          <w:szCs w:val="28"/>
        </w:rPr>
        <w:t>+</w:t>
      </w:r>
      <w:r w:rsidR="00980BD5" w:rsidRPr="006D6AD0">
        <w:rPr>
          <w:sz w:val="28"/>
          <w:szCs w:val="28"/>
        </w:rPr>
        <w:t xml:space="preserve"> </w:t>
      </w:r>
      <w:r w:rsidR="00392284" w:rsidRPr="006D6AD0">
        <w:rPr>
          <w:sz w:val="28"/>
          <w:szCs w:val="28"/>
        </w:rPr>
        <w:t>Quyết định số 537/QĐ-BTC ngày 12/4/2022 về việc mua sắm xe ô tô phục vụ công tác chung</w:t>
      </w:r>
      <w:r w:rsidR="00105477">
        <w:rPr>
          <w:sz w:val="28"/>
          <w:szCs w:val="28"/>
        </w:rPr>
        <w:t>.</w:t>
      </w:r>
    </w:p>
    <w:p w:rsidR="00392284" w:rsidRDefault="00517168" w:rsidP="00AE6260">
      <w:pPr>
        <w:spacing w:before="80" w:line="269" w:lineRule="auto"/>
        <w:ind w:firstLine="737"/>
        <w:jc w:val="both"/>
        <w:rPr>
          <w:sz w:val="28"/>
          <w:szCs w:val="28"/>
        </w:rPr>
      </w:pPr>
      <w:r>
        <w:rPr>
          <w:sz w:val="28"/>
          <w:szCs w:val="28"/>
        </w:rPr>
        <w:t>+</w:t>
      </w:r>
      <w:r w:rsidR="00392284" w:rsidRPr="006D6AD0">
        <w:rPr>
          <w:sz w:val="28"/>
          <w:szCs w:val="28"/>
        </w:rPr>
        <w:t xml:space="preserve"> Quyết định số 961/QĐ-BTC ngày 03/6/2022 ban hành quy chế quản lý và sử dụng xe ô tô phục vụ công tác của cơ quan Bộ Tài chính.</w:t>
      </w:r>
    </w:p>
    <w:p w:rsidR="00105477" w:rsidRDefault="00517168" w:rsidP="00AE6260">
      <w:pPr>
        <w:spacing w:before="80" w:line="269" w:lineRule="auto"/>
        <w:ind w:firstLine="737"/>
        <w:jc w:val="both"/>
        <w:rPr>
          <w:sz w:val="28"/>
          <w:szCs w:val="28"/>
        </w:rPr>
      </w:pPr>
      <w:r>
        <w:rPr>
          <w:sz w:val="28"/>
          <w:szCs w:val="28"/>
        </w:rPr>
        <w:t>+</w:t>
      </w:r>
      <w:r w:rsidR="00105477">
        <w:rPr>
          <w:sz w:val="28"/>
          <w:szCs w:val="28"/>
        </w:rPr>
        <w:t xml:space="preserve"> Quyết định số 1453/QĐ-BTC ngày 21/7/2022 quy định về việc khoán kinh phí sử dụng máy tính tại Thanh tra Bộ Tài chính.</w:t>
      </w:r>
    </w:p>
    <w:p w:rsidR="00105477" w:rsidRDefault="00517168" w:rsidP="00AE6260">
      <w:pPr>
        <w:spacing w:before="80" w:line="269" w:lineRule="auto"/>
        <w:ind w:firstLine="737"/>
        <w:jc w:val="both"/>
        <w:rPr>
          <w:sz w:val="28"/>
          <w:szCs w:val="28"/>
        </w:rPr>
      </w:pPr>
      <w:r>
        <w:rPr>
          <w:sz w:val="28"/>
          <w:szCs w:val="28"/>
        </w:rPr>
        <w:t xml:space="preserve">+ </w:t>
      </w:r>
      <w:r w:rsidR="00105477">
        <w:rPr>
          <w:sz w:val="28"/>
          <w:szCs w:val="28"/>
        </w:rPr>
        <w:t>Quyết định số 1887/QĐ-BTC ngày 15/9/2022 về việc bổ sung tiêu chuẩn, định mức sử dụng máy móc thiết bị chuyên dùng của hệ thống Thuế.</w:t>
      </w:r>
    </w:p>
    <w:p w:rsidR="00105477" w:rsidRDefault="00517168" w:rsidP="00AE6260">
      <w:pPr>
        <w:spacing w:before="80" w:line="269" w:lineRule="auto"/>
        <w:ind w:firstLine="737"/>
        <w:jc w:val="both"/>
        <w:rPr>
          <w:sz w:val="28"/>
          <w:szCs w:val="28"/>
        </w:rPr>
      </w:pPr>
      <w:r>
        <w:rPr>
          <w:sz w:val="28"/>
          <w:szCs w:val="28"/>
        </w:rPr>
        <w:t>+</w:t>
      </w:r>
      <w:r w:rsidR="00105477">
        <w:rPr>
          <w:sz w:val="28"/>
          <w:szCs w:val="28"/>
        </w:rPr>
        <w:t xml:space="preserve"> Quyết định số 2401/QĐ-BTC ngày </w:t>
      </w:r>
      <w:r>
        <w:rPr>
          <w:sz w:val="28"/>
          <w:szCs w:val="28"/>
        </w:rPr>
        <w:t>18/11/2022 về phân cấp thẩm quyền ban hành chế độ, tiêu chuẩn, định mức kinh tế - kỹ thuật bảo dưỡng, sửa chữa áp dụng đối với tài sản công tại Bộ Tài chính.</w:t>
      </w:r>
    </w:p>
    <w:p w:rsidR="00517168" w:rsidRDefault="00517168" w:rsidP="00AE6260">
      <w:pPr>
        <w:spacing w:before="80" w:line="269" w:lineRule="auto"/>
        <w:ind w:firstLine="737"/>
        <w:jc w:val="both"/>
        <w:rPr>
          <w:sz w:val="28"/>
          <w:szCs w:val="28"/>
        </w:rPr>
      </w:pPr>
      <w:r>
        <w:rPr>
          <w:sz w:val="28"/>
          <w:szCs w:val="28"/>
        </w:rPr>
        <w:t>+ Công văn số 11688/BTC-KHTC ngày 11/11/2022 về tiêu chuẩn, định mức sử dụng diện tích chuyên dùng quản trị hệ thống công nghệ thông tin phục vụ dự phòng cho trung tâm dữ liệu của toàn ngành Tài chính.</w:t>
      </w:r>
    </w:p>
    <w:p w:rsidR="00517168" w:rsidRPr="00105477" w:rsidRDefault="00517168" w:rsidP="00AE6260">
      <w:pPr>
        <w:spacing w:before="80" w:line="269" w:lineRule="auto"/>
        <w:ind w:firstLine="737"/>
        <w:jc w:val="both"/>
        <w:rPr>
          <w:sz w:val="28"/>
          <w:szCs w:val="28"/>
        </w:rPr>
      </w:pPr>
      <w:r>
        <w:rPr>
          <w:sz w:val="28"/>
          <w:szCs w:val="28"/>
        </w:rPr>
        <w:t xml:space="preserve">- Về rà soát, điều chỉnh phương án sắp xếp lại, xử lý, nhà đất theo Nghị định số 67/2021/NĐ-CP: Từ 01/1/2022 tới thời điểm 25/11/2022, </w:t>
      </w:r>
      <w:r w:rsidR="005D79D9">
        <w:rPr>
          <w:sz w:val="28"/>
          <w:szCs w:val="28"/>
        </w:rPr>
        <w:t>đã thực hiện</w:t>
      </w:r>
      <w:r>
        <w:rPr>
          <w:sz w:val="28"/>
          <w:szCs w:val="28"/>
        </w:rPr>
        <w:t xml:space="preserve"> phê duyệt phương án</w:t>
      </w:r>
      <w:r w:rsidR="005D79D9">
        <w:rPr>
          <w:sz w:val="28"/>
          <w:szCs w:val="28"/>
        </w:rPr>
        <w:t xml:space="preserve"> sắp xếp nhà đất giữ lại và tạm giữ lại tiếp tục sử dụng 44 </w:t>
      </w:r>
      <w:r w:rsidR="005D79D9">
        <w:rPr>
          <w:sz w:val="28"/>
          <w:szCs w:val="28"/>
        </w:rPr>
        <w:lastRenderedPageBreak/>
        <w:t>trụ sở mới được đầu tư xây dựng (diện tích đất: 330.834,8 m2, diện tích nhà: 86,492,4m2); chuyển giao về địa phương quản lý, xử lý 25 cơ sở nhà, đất (diện tích đất: 28.026 m2; diện tích nhà: 15.288 m2)</w:t>
      </w:r>
      <w:r w:rsidR="00762FE5">
        <w:rPr>
          <w:sz w:val="28"/>
          <w:szCs w:val="28"/>
        </w:rPr>
        <w:t>.</w:t>
      </w:r>
    </w:p>
    <w:p w:rsidR="00762FE5" w:rsidRPr="00B22028" w:rsidRDefault="00762FE5" w:rsidP="00AE6260">
      <w:pPr>
        <w:widowControl w:val="0"/>
        <w:spacing w:before="80" w:line="269" w:lineRule="auto"/>
        <w:ind w:firstLine="720"/>
        <w:jc w:val="both"/>
        <w:rPr>
          <w:i/>
          <w:sz w:val="28"/>
          <w:szCs w:val="28"/>
          <w:lang w:val="nl-NL"/>
        </w:rPr>
      </w:pPr>
      <w:r w:rsidRPr="00B22028">
        <w:rPr>
          <w:i/>
          <w:sz w:val="28"/>
          <w:szCs w:val="28"/>
          <w:lang w:val="nl-NL"/>
        </w:rPr>
        <w:t xml:space="preserve">(iii) </w:t>
      </w:r>
      <w:r w:rsidR="008E1545" w:rsidRPr="00B22028">
        <w:rPr>
          <w:i/>
          <w:sz w:val="28"/>
          <w:szCs w:val="28"/>
          <w:lang w:val="nl-NL"/>
        </w:rPr>
        <w:t xml:space="preserve">Công tác kiểm tra, kiểm toán nội bộ </w:t>
      </w:r>
    </w:p>
    <w:p w:rsidR="00B22028" w:rsidRDefault="00B22028" w:rsidP="00AE6260">
      <w:pPr>
        <w:widowControl w:val="0"/>
        <w:spacing w:before="80" w:line="269" w:lineRule="auto"/>
        <w:ind w:firstLine="720"/>
        <w:jc w:val="both"/>
        <w:rPr>
          <w:sz w:val="28"/>
          <w:szCs w:val="28"/>
          <w:lang w:val="pt-BR"/>
        </w:rPr>
      </w:pPr>
      <w:r>
        <w:rPr>
          <w:sz w:val="28"/>
          <w:szCs w:val="28"/>
          <w:lang w:val="nl-NL"/>
        </w:rPr>
        <w:t xml:space="preserve">Bộ Tài chính đã ban hành </w:t>
      </w:r>
      <w:r w:rsidR="008E1545" w:rsidRPr="006D6AD0">
        <w:rPr>
          <w:sz w:val="28"/>
          <w:szCs w:val="28"/>
          <w:lang w:val="pt-BR"/>
        </w:rPr>
        <w:t>Quyết định số 69/QĐ-BTC ngày 18/01/2022 về kế hoạch kiểm tra, giám sát nội bộ năm 2022 về công tác quản lý tài chính, kế toán, tài sản công, đầu tư phát triển và xây dựng đối với các cơ quan, đơn vị thuộc Bộ Tài chính</w:t>
      </w:r>
      <w:r>
        <w:rPr>
          <w:sz w:val="28"/>
          <w:szCs w:val="28"/>
          <w:lang w:val="pt-BR"/>
        </w:rPr>
        <w:t xml:space="preserve"> (kiểm tra tại 15 đơn vị thuộc Bộ tại 07 tỉnh, thành phố)</w:t>
      </w:r>
      <w:r w:rsidR="008E1545" w:rsidRPr="006D6AD0">
        <w:rPr>
          <w:sz w:val="28"/>
          <w:szCs w:val="28"/>
          <w:lang w:val="pt-BR"/>
        </w:rPr>
        <w:t xml:space="preserve"> </w:t>
      </w:r>
      <w:r>
        <w:rPr>
          <w:sz w:val="28"/>
          <w:szCs w:val="28"/>
          <w:lang w:val="pt-BR"/>
        </w:rPr>
        <w:t>và Quyết định số 1903/QĐ-BTC ngày 15/9/2022 điều chỉnh kế hoạch kiểm tra nội bộ năm 2022 về công tác quản lý tài chính, kế toán, tài sản nhà nước, đầu tư xây dựng đối với các cơ quan, đơn vị thuộc Bộ Tài chính (điều chỉnh giảm, không tiến hành kiểm tra nội bộ tại Cục dự trữ nhà nước khu vực Đông Nam Bộ)</w:t>
      </w:r>
      <w:r w:rsidR="008E1545" w:rsidRPr="006D6AD0">
        <w:rPr>
          <w:sz w:val="28"/>
          <w:szCs w:val="28"/>
          <w:lang w:val="pt-BR"/>
        </w:rPr>
        <w:t>.</w:t>
      </w:r>
      <w:r w:rsidR="00306C9F" w:rsidRPr="006D6AD0">
        <w:rPr>
          <w:sz w:val="28"/>
          <w:szCs w:val="28"/>
          <w:lang w:val="pt-BR"/>
        </w:rPr>
        <w:t xml:space="preserve"> </w:t>
      </w:r>
    </w:p>
    <w:p w:rsidR="00B22028" w:rsidRPr="00B80132" w:rsidRDefault="00B22028" w:rsidP="00AE6260">
      <w:pPr>
        <w:widowControl w:val="0"/>
        <w:spacing w:before="80" w:line="269" w:lineRule="auto"/>
        <w:ind w:firstLine="720"/>
        <w:jc w:val="both"/>
        <w:rPr>
          <w:spacing w:val="2"/>
          <w:sz w:val="28"/>
          <w:szCs w:val="28"/>
          <w:lang w:val="pt-BR"/>
        </w:rPr>
      </w:pPr>
      <w:r w:rsidRPr="00B80132">
        <w:rPr>
          <w:spacing w:val="2"/>
          <w:sz w:val="28"/>
          <w:szCs w:val="28"/>
          <w:lang w:val="pt-BR"/>
        </w:rPr>
        <w:t>Đến nay, Bộ Tài chính đã tiến hành kiểm tra theo kế hoạch về công tác quản lý tài chính, kế toán, tài sản công, đầu tư và phát triển xây dựng đối với 07 Cục Thuế, 04 Cục Hải quan; 02 K</w:t>
      </w:r>
      <w:r w:rsidR="005B089A">
        <w:rPr>
          <w:spacing w:val="2"/>
          <w:sz w:val="28"/>
          <w:szCs w:val="28"/>
          <w:lang w:val="pt-BR"/>
        </w:rPr>
        <w:t>ho bạc nhà nước tỉnh và 01 Cục D</w:t>
      </w:r>
      <w:r w:rsidRPr="00B80132">
        <w:rPr>
          <w:spacing w:val="2"/>
          <w:sz w:val="28"/>
          <w:szCs w:val="28"/>
          <w:lang w:val="pt-BR"/>
        </w:rPr>
        <w:t>ự trữ nhà nước.</w:t>
      </w:r>
    </w:p>
    <w:p w:rsidR="009E59FE" w:rsidRPr="009E59FE" w:rsidRDefault="009E59FE" w:rsidP="00AE6260">
      <w:pPr>
        <w:widowControl w:val="0"/>
        <w:spacing w:before="80" w:line="269" w:lineRule="auto"/>
        <w:ind w:firstLine="720"/>
        <w:jc w:val="both"/>
        <w:rPr>
          <w:i/>
          <w:sz w:val="28"/>
          <w:szCs w:val="28"/>
          <w:lang w:val="pt-BR"/>
        </w:rPr>
      </w:pPr>
      <w:r w:rsidRPr="009E59FE">
        <w:rPr>
          <w:i/>
          <w:sz w:val="28"/>
          <w:szCs w:val="28"/>
          <w:lang w:val="pt-BR"/>
        </w:rPr>
        <w:t>(iv) Về thực hành tiết kiệm, chống lãng phí</w:t>
      </w:r>
    </w:p>
    <w:p w:rsidR="009E59FE" w:rsidRDefault="009E59FE" w:rsidP="00AE6260">
      <w:pPr>
        <w:widowControl w:val="0"/>
        <w:spacing w:before="80" w:line="269" w:lineRule="auto"/>
        <w:ind w:firstLine="720"/>
        <w:jc w:val="both"/>
        <w:rPr>
          <w:sz w:val="28"/>
          <w:szCs w:val="28"/>
          <w:lang w:val="pt-BR"/>
        </w:rPr>
      </w:pPr>
      <w:r>
        <w:rPr>
          <w:sz w:val="28"/>
          <w:szCs w:val="28"/>
          <w:lang w:val="pt-BR"/>
        </w:rPr>
        <w:t xml:space="preserve">Bộ Tài chính đã ban hành Quyết định số 2603/QĐ-BTC ngày 31/12/2021 về việc ban hành Chương trình thực hành tiết kiệm, chống lãng phí giai đoạn 2021-2025 của Bộ Tài chính. Trên cơ sở đó, Bộ Tài chính đã chỉ đạo các đơn vị triển khai thực hiện theo đúng quy định. </w:t>
      </w:r>
    </w:p>
    <w:p w:rsidR="009E59FE" w:rsidRDefault="005B089A" w:rsidP="00AE6260">
      <w:pPr>
        <w:widowControl w:val="0"/>
        <w:spacing w:before="80" w:line="269" w:lineRule="auto"/>
        <w:ind w:firstLine="720"/>
        <w:jc w:val="both"/>
        <w:rPr>
          <w:sz w:val="28"/>
          <w:szCs w:val="28"/>
          <w:lang w:val="pt-BR"/>
        </w:rPr>
      </w:pPr>
      <w:r>
        <w:rPr>
          <w:sz w:val="28"/>
          <w:szCs w:val="28"/>
          <w:lang w:val="pt-BR"/>
        </w:rPr>
        <w:t xml:space="preserve">Đồng thời, </w:t>
      </w:r>
      <w:r w:rsidR="009E59FE">
        <w:rPr>
          <w:sz w:val="28"/>
          <w:szCs w:val="28"/>
          <w:lang w:val="pt-BR"/>
        </w:rPr>
        <w:t xml:space="preserve">Bộ Tài chính đã thực hiện báo cáo kết quả thực hành tiết kiệm chống lãng phí định kỳ tháng, năm theo đúng quy định. </w:t>
      </w:r>
    </w:p>
    <w:p w:rsidR="00C303D0" w:rsidRPr="00536C5B" w:rsidRDefault="009E59FE" w:rsidP="00AE6260">
      <w:pPr>
        <w:widowControl w:val="0"/>
        <w:spacing w:before="80" w:line="269" w:lineRule="auto"/>
        <w:ind w:firstLine="720"/>
        <w:jc w:val="both"/>
        <w:rPr>
          <w:i/>
          <w:sz w:val="28"/>
          <w:szCs w:val="28"/>
          <w:lang w:val="pt-BR"/>
        </w:rPr>
      </w:pPr>
      <w:r>
        <w:rPr>
          <w:i/>
          <w:sz w:val="28"/>
          <w:szCs w:val="28"/>
          <w:lang w:val="pt-BR"/>
        </w:rPr>
        <w:t>(</w:t>
      </w:r>
      <w:r w:rsidR="00C303D0" w:rsidRPr="00536C5B">
        <w:rPr>
          <w:i/>
          <w:sz w:val="28"/>
          <w:szCs w:val="28"/>
          <w:lang w:val="pt-BR"/>
        </w:rPr>
        <w:t>v) Công tác tài vụ, quản trị, an ninh cơ quan Bộ</w:t>
      </w:r>
    </w:p>
    <w:p w:rsidR="00C303D0" w:rsidRDefault="00C303D0" w:rsidP="00AE6260">
      <w:pPr>
        <w:widowControl w:val="0"/>
        <w:spacing w:before="80" w:line="269" w:lineRule="auto"/>
        <w:ind w:firstLine="720"/>
        <w:jc w:val="both"/>
        <w:rPr>
          <w:sz w:val="28"/>
          <w:szCs w:val="28"/>
          <w:lang w:val="pt-BR"/>
        </w:rPr>
      </w:pPr>
      <w:r>
        <w:rPr>
          <w:sz w:val="28"/>
          <w:szCs w:val="28"/>
          <w:lang w:val="pt-BR"/>
        </w:rPr>
        <w:t>Trên cơ sở dự toán được sử dụng trong năm 2022, Bộ Tài chính đã thực hiện phân bổ chi tiết dự toán chi năm 2022, trình cấp có thẩm quyền phê duyệt và thực hiện công khai dự toán NSNN năm 2022 theo quy định (Quyết định số 206/QĐ-KHTC ngày 31/12/2021 và Quyết định số 207/QĐ-BTC ngày 31/12/2021).</w:t>
      </w:r>
    </w:p>
    <w:p w:rsidR="00C303D0" w:rsidRDefault="00C303D0" w:rsidP="00AE6260">
      <w:pPr>
        <w:widowControl w:val="0"/>
        <w:spacing w:before="80" w:line="269" w:lineRule="auto"/>
        <w:ind w:firstLine="720"/>
        <w:jc w:val="both"/>
        <w:rPr>
          <w:sz w:val="28"/>
          <w:szCs w:val="28"/>
          <w:lang w:val="pt-BR"/>
        </w:rPr>
      </w:pPr>
      <w:r>
        <w:rPr>
          <w:sz w:val="28"/>
          <w:szCs w:val="28"/>
          <w:lang w:val="pt-BR"/>
        </w:rPr>
        <w:t>Bộ Tài chính tổ chức điều hành dự toán kinh phí được giao năm 2022 đáp ứng các nội dung chi thường xuyên, không thường xuyên cũng như nhiệm vụ chi đột xuất nhằm đảm bảo thực hiện nhiệm vụ chuyên môn được giao theo đúng quy định của Luật NSNN, cơ chế tự chủ tài chính, theo đúng chủ trương, định hướng, triệt để tiết kiệm chi NSNN.</w:t>
      </w:r>
    </w:p>
    <w:p w:rsidR="00C303D0" w:rsidRDefault="00C303D0" w:rsidP="00AE6260">
      <w:pPr>
        <w:widowControl w:val="0"/>
        <w:spacing w:before="80" w:line="269" w:lineRule="auto"/>
        <w:ind w:firstLine="720"/>
        <w:jc w:val="both"/>
        <w:rPr>
          <w:sz w:val="28"/>
          <w:szCs w:val="28"/>
          <w:lang w:val="pt-BR"/>
        </w:rPr>
      </w:pPr>
      <w:r>
        <w:rPr>
          <w:sz w:val="28"/>
          <w:szCs w:val="28"/>
          <w:lang w:val="pt-BR"/>
        </w:rPr>
        <w:t xml:space="preserve">Đồng thời, Bộ Tài chính đã ban hành </w:t>
      </w:r>
      <w:r w:rsidR="00536C5B">
        <w:rPr>
          <w:sz w:val="28"/>
          <w:szCs w:val="28"/>
          <w:lang w:val="pt-BR"/>
        </w:rPr>
        <w:t>Quyết định số 1240/QĐ-BTC ngày 23/6/2022 v</w:t>
      </w:r>
      <w:r w:rsidR="00536C5B" w:rsidRPr="00536C5B">
        <w:rPr>
          <w:sz w:val="28"/>
          <w:szCs w:val="28"/>
          <w:lang w:val="pt-BR"/>
        </w:rPr>
        <w:t xml:space="preserve">ề việc sửa đổi, bổ sung một số điều của Quy chế chi tiêu nội bộ thực hiện chế độ tự chủ, tự chịu trách nhiệm về sử dụng kinh phí quản lý hành chính đối với Cơ quan Bộ Tài chính ban hành kèm theo Quyết định số 1099/QĐ-BTC </w:t>
      </w:r>
      <w:r w:rsidR="00536C5B" w:rsidRPr="00536C5B">
        <w:rPr>
          <w:sz w:val="28"/>
          <w:szCs w:val="28"/>
          <w:lang w:val="pt-BR"/>
        </w:rPr>
        <w:lastRenderedPageBreak/>
        <w:t>ngày 26/6/2019 của Bộ trưởng Bộ Tài chính</w:t>
      </w:r>
      <w:r w:rsidR="00536C5B">
        <w:rPr>
          <w:sz w:val="28"/>
          <w:szCs w:val="28"/>
          <w:lang w:val="pt-BR"/>
        </w:rPr>
        <w:t xml:space="preserve"> và </w:t>
      </w:r>
      <w:r>
        <w:rPr>
          <w:sz w:val="28"/>
          <w:szCs w:val="28"/>
          <w:lang w:val="pt-BR"/>
        </w:rPr>
        <w:t>Quyết định số 2456/QĐ-BTC ngày 25/11/2022 ban hành Quy chế quản lý, sử dụng</w:t>
      </w:r>
      <w:r w:rsidR="00536C5B">
        <w:rPr>
          <w:sz w:val="28"/>
          <w:szCs w:val="28"/>
          <w:lang w:val="pt-BR"/>
        </w:rPr>
        <w:t xml:space="preserve"> nguồn tiền thưởng, phối hợp của cơ quan Bộ Tài chính.</w:t>
      </w:r>
    </w:p>
    <w:p w:rsidR="002309A3" w:rsidRPr="006D6AD0" w:rsidRDefault="002309A3" w:rsidP="008C566C">
      <w:pPr>
        <w:spacing w:before="80" w:line="250" w:lineRule="auto"/>
        <w:ind w:firstLine="737"/>
        <w:jc w:val="both"/>
        <w:rPr>
          <w:sz w:val="28"/>
          <w:szCs w:val="28"/>
          <w:lang w:val="nl-NL"/>
        </w:rPr>
      </w:pPr>
      <w:r w:rsidRPr="006D6AD0">
        <w:rPr>
          <w:b/>
          <w:sz w:val="28"/>
          <w:szCs w:val="28"/>
          <w:lang w:val="nl-NL"/>
        </w:rPr>
        <w:t xml:space="preserve">6. </w:t>
      </w:r>
      <w:r w:rsidR="00207B71" w:rsidRPr="006D6AD0">
        <w:rPr>
          <w:b/>
          <w:sz w:val="28"/>
          <w:szCs w:val="28"/>
          <w:lang w:val="nl-NL"/>
        </w:rPr>
        <w:t xml:space="preserve">Xây </w:t>
      </w:r>
      <w:r w:rsidR="00207B71" w:rsidRPr="006D6AD0">
        <w:rPr>
          <w:rFonts w:eastAsia="Arial"/>
          <w:b/>
          <w:sz w:val="28"/>
          <w:szCs w:val="28"/>
          <w:lang w:val="nl-NL"/>
        </w:rPr>
        <w:t>dựng và phát triển Chính phủ điện tử</w:t>
      </w:r>
      <w:r w:rsidR="00536C5B">
        <w:rPr>
          <w:rFonts w:eastAsia="Arial"/>
          <w:b/>
          <w:sz w:val="28"/>
          <w:szCs w:val="28"/>
          <w:lang w:val="nl-NL"/>
        </w:rPr>
        <w:t>, Chính phủ số</w:t>
      </w:r>
    </w:p>
    <w:p w:rsidR="002309A3" w:rsidRPr="006D6AD0" w:rsidRDefault="002309A3" w:rsidP="008C566C">
      <w:pPr>
        <w:spacing w:before="80" w:line="250" w:lineRule="auto"/>
        <w:ind w:firstLine="737"/>
        <w:jc w:val="both"/>
        <w:rPr>
          <w:b/>
          <w:i/>
          <w:sz w:val="28"/>
          <w:szCs w:val="28"/>
          <w:lang w:val="nl-NL"/>
        </w:rPr>
      </w:pPr>
      <w:r w:rsidRPr="006D6AD0">
        <w:rPr>
          <w:b/>
          <w:i/>
          <w:sz w:val="28"/>
          <w:szCs w:val="28"/>
          <w:lang w:val="nl-NL"/>
        </w:rPr>
        <w:t>6.1. Về ứng dụng công nghệ thông tin của Bộ</w:t>
      </w:r>
    </w:p>
    <w:p w:rsidR="00536C5B" w:rsidRPr="00492D81" w:rsidRDefault="00536C5B" w:rsidP="008C566C">
      <w:pPr>
        <w:spacing w:before="80" w:line="250" w:lineRule="auto"/>
        <w:ind w:firstLine="737"/>
        <w:jc w:val="both"/>
        <w:rPr>
          <w:b/>
          <w:i/>
          <w:sz w:val="28"/>
          <w:szCs w:val="28"/>
          <w:lang w:val="nl-NL"/>
        </w:rPr>
      </w:pPr>
      <w:r w:rsidRPr="00492D81">
        <w:rPr>
          <w:sz w:val="28"/>
          <w:szCs w:val="28"/>
          <w:lang w:val="nl-NL"/>
        </w:rPr>
        <w:t xml:space="preserve"> Bộ Tài chính tiếp tục triển khai có hiệu quả Nghị quyết số 17/NQ-CP ngày 07/3/2019 của Chính phủ về </w:t>
      </w:r>
      <w:r w:rsidRPr="00492D81">
        <w:rPr>
          <w:bCs/>
          <w:sz w:val="28"/>
          <w:szCs w:val="28"/>
        </w:rPr>
        <w:t>một số nhiệm vụ, giải pháp trọng tâm phát triển Chính phủ điện tử giai đoạn 2019 - 2020, định hướng đến 2025</w:t>
      </w:r>
      <w:r w:rsidRPr="00492D81">
        <w:rPr>
          <w:sz w:val="28"/>
          <w:szCs w:val="28"/>
          <w:lang w:val="nl-NL"/>
        </w:rPr>
        <w:t xml:space="preserve">, tăng cường ứng dụng công nghệ thông tin trong công tác chỉ đạo, điều hành, </w:t>
      </w:r>
      <w:r w:rsidRPr="00492D81">
        <w:rPr>
          <w:bCs/>
          <w:spacing w:val="2"/>
          <w:sz w:val="28"/>
          <w:szCs w:val="28"/>
          <w:lang w:val="vi-VN"/>
        </w:rPr>
        <w:t>Quyết đị</w:t>
      </w:r>
      <w:r>
        <w:rPr>
          <w:bCs/>
          <w:spacing w:val="2"/>
          <w:sz w:val="28"/>
          <w:szCs w:val="28"/>
          <w:lang w:val="vi-VN"/>
        </w:rPr>
        <w:t>nh số 749/QĐ-TTg ngày 03/6/2020</w:t>
      </w:r>
      <w:r>
        <w:rPr>
          <w:bCs/>
          <w:spacing w:val="2"/>
          <w:sz w:val="28"/>
          <w:szCs w:val="28"/>
        </w:rPr>
        <w:t xml:space="preserve"> </w:t>
      </w:r>
      <w:r w:rsidRPr="00492D81">
        <w:rPr>
          <w:bCs/>
          <w:spacing w:val="2"/>
          <w:sz w:val="28"/>
          <w:szCs w:val="28"/>
          <w:lang w:val="vi-VN"/>
        </w:rPr>
        <w:t>của Thủ tướng Chính phủ về việc phê duyệt Chương trình chuyển đổi số quốc gia đến năm 2025, định hướng đến năm 2030</w:t>
      </w:r>
      <w:r>
        <w:rPr>
          <w:bCs/>
          <w:spacing w:val="2"/>
          <w:sz w:val="28"/>
          <w:szCs w:val="28"/>
        </w:rPr>
        <w:t xml:space="preserve">. </w:t>
      </w:r>
      <w:r w:rsidRPr="00492D81">
        <w:rPr>
          <w:bCs/>
          <w:spacing w:val="2"/>
          <w:sz w:val="28"/>
          <w:szCs w:val="28"/>
          <w:lang w:val="nl-NL"/>
        </w:rPr>
        <w:t xml:space="preserve">Có thể kể đến một số kết quả cụ thể như sau: </w:t>
      </w:r>
    </w:p>
    <w:p w:rsidR="00E51EFB" w:rsidRPr="007942A7" w:rsidRDefault="00550BB0" w:rsidP="008C566C">
      <w:pPr>
        <w:spacing w:before="80" w:line="250" w:lineRule="auto"/>
        <w:ind w:firstLine="737"/>
        <w:jc w:val="both"/>
        <w:rPr>
          <w:i/>
          <w:sz w:val="28"/>
          <w:szCs w:val="28"/>
          <w:lang w:val="nl-NL"/>
        </w:rPr>
      </w:pPr>
      <w:r w:rsidRPr="007942A7">
        <w:rPr>
          <w:i/>
          <w:sz w:val="28"/>
          <w:szCs w:val="28"/>
          <w:lang w:val="nl-NL"/>
        </w:rPr>
        <w:t>(i)</w:t>
      </w:r>
      <w:r w:rsidR="002309A3" w:rsidRPr="007942A7">
        <w:rPr>
          <w:i/>
          <w:sz w:val="28"/>
          <w:szCs w:val="28"/>
          <w:lang w:val="nl-NL"/>
        </w:rPr>
        <w:t xml:space="preserve"> </w:t>
      </w:r>
      <w:r w:rsidR="00E51EFB" w:rsidRPr="007942A7">
        <w:rPr>
          <w:i/>
          <w:sz w:val="28"/>
          <w:szCs w:val="28"/>
        </w:rPr>
        <w:t>Về</w:t>
      </w:r>
      <w:r w:rsidR="00E51EFB" w:rsidRPr="007942A7">
        <w:rPr>
          <w:i/>
          <w:sz w:val="28"/>
          <w:szCs w:val="28"/>
          <w:lang w:val="vi-VN"/>
        </w:rPr>
        <w:t xml:space="preserve"> hoàn thiện thể chế phục vụ xây dựng, phát triển Chính phủ điện tử, Chính phủ số</w:t>
      </w:r>
      <w:r w:rsidR="00E51EFB" w:rsidRPr="007942A7">
        <w:rPr>
          <w:i/>
          <w:sz w:val="28"/>
          <w:szCs w:val="28"/>
          <w:lang w:val="nl-NL"/>
        </w:rPr>
        <w:t xml:space="preserve"> </w:t>
      </w:r>
    </w:p>
    <w:p w:rsidR="000C2E8F" w:rsidRPr="000C2E8F" w:rsidRDefault="000C2E8F" w:rsidP="008C566C">
      <w:pPr>
        <w:spacing w:before="80" w:line="250" w:lineRule="auto"/>
        <w:ind w:firstLine="737"/>
        <w:jc w:val="both"/>
        <w:rPr>
          <w:sz w:val="28"/>
          <w:szCs w:val="28"/>
        </w:rPr>
      </w:pPr>
      <w:r w:rsidRPr="006D6AD0">
        <w:rPr>
          <w:sz w:val="28"/>
          <w:szCs w:val="28"/>
        </w:rPr>
        <w:t>Thủ tướng Chính phủ đã ban hành Quyết định số 368/QĐ-TTg ngày 21/3/202</w:t>
      </w:r>
      <w:r>
        <w:rPr>
          <w:sz w:val="28"/>
          <w:szCs w:val="28"/>
        </w:rPr>
        <w:t>2 về việc phê duyệt Chiến lược T</w:t>
      </w:r>
      <w:r w:rsidR="005B089A">
        <w:rPr>
          <w:sz w:val="28"/>
          <w:szCs w:val="28"/>
        </w:rPr>
        <w:t xml:space="preserve">ài chính đến năm 2030, </w:t>
      </w:r>
      <w:r w:rsidRPr="006D6AD0">
        <w:rPr>
          <w:sz w:val="28"/>
          <w:szCs w:val="28"/>
        </w:rPr>
        <w:t xml:space="preserve">trong </w:t>
      </w:r>
      <w:r w:rsidR="005B089A">
        <w:rPr>
          <w:sz w:val="28"/>
          <w:szCs w:val="28"/>
        </w:rPr>
        <w:t xml:space="preserve">đó </w:t>
      </w:r>
      <w:r w:rsidRPr="006D6AD0">
        <w:rPr>
          <w:iCs/>
          <w:sz w:val="28"/>
          <w:szCs w:val="28"/>
        </w:rPr>
        <w:t>“…đẩy mạnh hiện đại hóa, phát triển nền tảng tài chính số trên cơ sở ứng dụng công nghệ thông tin gắn với chuyển đổi số”</w:t>
      </w:r>
      <w:r w:rsidRPr="006D6AD0">
        <w:rPr>
          <w:sz w:val="28"/>
          <w:szCs w:val="28"/>
        </w:rPr>
        <w:t xml:space="preserve"> đã được xác định là một trong các đột phá chiến lược trong chiến lược ngành Tài chính đến năm 2030. </w:t>
      </w:r>
    </w:p>
    <w:p w:rsidR="009A33FD" w:rsidRDefault="009A33FD" w:rsidP="008C566C">
      <w:pPr>
        <w:spacing w:before="80" w:line="250" w:lineRule="auto"/>
        <w:ind w:firstLine="737"/>
        <w:jc w:val="both"/>
        <w:rPr>
          <w:sz w:val="28"/>
          <w:szCs w:val="28"/>
          <w:lang w:val="nl-NL"/>
        </w:rPr>
      </w:pPr>
      <w:r>
        <w:rPr>
          <w:sz w:val="28"/>
          <w:szCs w:val="28"/>
          <w:lang w:val="nl-NL"/>
        </w:rPr>
        <w:t>Bộ Tài chính đã ban hành Quyết định số 130/QĐ-BTC và Quyết định số 131/QĐ-BTC ngày 10/2/2022 về việc kiện toan ban chỉ đạo Chuyển đổi số của Bộ Tài chính và tổ giúp việc ban chỉ đạo chuyển đổi số của Bộ Tài chính nhằm nghiên cứu cơ chế chính sách tạo môi trường pháp lý thúc đẩy tiến trình chuyển đổi số hướng tới Chính phủ số, tạo thuận lợi cho triển khai CMCN 4.0.</w:t>
      </w:r>
    </w:p>
    <w:p w:rsidR="005B089A" w:rsidRDefault="009A33FD" w:rsidP="008C566C">
      <w:pPr>
        <w:spacing w:before="80" w:line="250" w:lineRule="auto"/>
        <w:ind w:firstLine="737"/>
        <w:jc w:val="both"/>
        <w:rPr>
          <w:sz w:val="28"/>
          <w:szCs w:val="28"/>
          <w:lang w:val="pl-PL"/>
        </w:rPr>
      </w:pPr>
      <w:r>
        <w:rPr>
          <w:sz w:val="28"/>
          <w:szCs w:val="28"/>
          <w:lang w:val="nl-NL"/>
        </w:rPr>
        <w:t xml:space="preserve">Theo đó, </w:t>
      </w:r>
      <w:r w:rsidR="00536C5B" w:rsidRPr="00492D81">
        <w:rPr>
          <w:sz w:val="28"/>
          <w:szCs w:val="28"/>
          <w:lang w:val="nl-NL"/>
        </w:rPr>
        <w:t>Bộ Tài chính đã ban hành Quyết định số</w:t>
      </w:r>
      <w:r w:rsidR="00536C5B" w:rsidRPr="00492D81">
        <w:rPr>
          <w:b/>
          <w:i/>
          <w:sz w:val="28"/>
          <w:szCs w:val="28"/>
          <w:lang w:val="nl-NL"/>
        </w:rPr>
        <w:t xml:space="preserve"> </w:t>
      </w:r>
      <w:r w:rsidR="00536C5B" w:rsidRPr="00492D81">
        <w:rPr>
          <w:sz w:val="28"/>
          <w:szCs w:val="28"/>
          <w:lang w:val="pt-BR"/>
        </w:rPr>
        <w:t xml:space="preserve">1484/QĐ-BTC ngày 27/7/2022 </w:t>
      </w:r>
      <w:r>
        <w:rPr>
          <w:sz w:val="28"/>
          <w:szCs w:val="28"/>
          <w:lang w:val="pt-BR"/>
        </w:rPr>
        <w:t>về</w:t>
      </w:r>
      <w:r w:rsidR="00536C5B" w:rsidRPr="00492D81">
        <w:rPr>
          <w:sz w:val="28"/>
          <w:szCs w:val="28"/>
          <w:lang w:val="pt-BR"/>
        </w:rPr>
        <w:t xml:space="preserve"> Kế hoạch chuyển đổi số của Bộ Tài chính đến nă</w:t>
      </w:r>
      <w:r w:rsidR="00536C5B">
        <w:rPr>
          <w:sz w:val="28"/>
          <w:szCs w:val="28"/>
          <w:lang w:val="pt-BR"/>
        </w:rPr>
        <w:t xml:space="preserve">m 2025, định hướng đến năm 2030. </w:t>
      </w:r>
      <w:r w:rsidR="00536C5B" w:rsidRPr="00492D81">
        <w:rPr>
          <w:sz w:val="28"/>
          <w:szCs w:val="28"/>
          <w:lang w:val="pl-PL"/>
        </w:rPr>
        <w:t>Kế hoạch chuyển đổi số là căn cứ pháp lý để các đơn vị triển khai nhiệm vụ chuyển đổi số của ng</w:t>
      </w:r>
      <w:r w:rsidR="00536C5B">
        <w:rPr>
          <w:sz w:val="28"/>
          <w:szCs w:val="28"/>
          <w:lang w:val="pl-PL"/>
        </w:rPr>
        <w:t>ành Tài chính, đặc biệt</w:t>
      </w:r>
      <w:r w:rsidR="00536C5B" w:rsidRPr="00492D81">
        <w:rPr>
          <w:sz w:val="28"/>
          <w:szCs w:val="28"/>
          <w:lang w:val="pl-PL"/>
        </w:rPr>
        <w:t xml:space="preserve"> </w:t>
      </w:r>
      <w:r w:rsidR="00536C5B">
        <w:rPr>
          <w:sz w:val="28"/>
          <w:szCs w:val="28"/>
          <w:lang w:val="pl-PL"/>
        </w:rPr>
        <w:t>tại</w:t>
      </w:r>
      <w:r w:rsidR="00536C5B" w:rsidRPr="00492D81">
        <w:rPr>
          <w:sz w:val="28"/>
          <w:szCs w:val="28"/>
          <w:lang w:val="pl-PL"/>
        </w:rPr>
        <w:t xml:space="preserve"> 05 trụ cột: Phát triển dữ liệu, phát triển các nền tảng, phát triển các ứng dụng dịch vụ, phát triển hạ tầng số và đảm bảo an toàn thông tin.</w:t>
      </w:r>
      <w:r w:rsidR="001C00E8">
        <w:rPr>
          <w:sz w:val="28"/>
          <w:szCs w:val="28"/>
          <w:lang w:val="pl-PL"/>
        </w:rPr>
        <w:t xml:space="preserve"> </w:t>
      </w:r>
    </w:p>
    <w:p w:rsidR="001C00E8" w:rsidRDefault="001C00E8" w:rsidP="008C566C">
      <w:pPr>
        <w:spacing w:before="80" w:line="250" w:lineRule="auto"/>
        <w:ind w:firstLine="737"/>
        <w:jc w:val="both"/>
        <w:rPr>
          <w:sz w:val="28"/>
          <w:szCs w:val="28"/>
          <w:lang w:val="pl-PL"/>
        </w:rPr>
      </w:pPr>
      <w:r>
        <w:rPr>
          <w:sz w:val="28"/>
          <w:szCs w:val="28"/>
          <w:lang w:val="pl-PL"/>
        </w:rPr>
        <w:t>Trên cơ sở đó, Bộ Tài chính đã ban hành Quyết định số 1960/QĐ-BTC này 26/9/2022 ban hành kế hoạch hành động của Ban Chỉ đạo chuyển đổi số của Bộ Tài chính trong năm 2022 và Quyết định số 1961/QĐ-BTC ngày 26/9/2022 về việc ban hành Kế hoạch chuyển đổi số của Bộ Tài chính năm 2022. Tại Kế hoạch đã xác định được các nhiệm vụ trọng tâm, phân giao rõ trách nhiệm của đơn vị chủ trì cũng như đơn vị phối hợp trong quá trình triển khai nhiệm vụ.</w:t>
      </w:r>
      <w:r w:rsidR="009A33FD">
        <w:rPr>
          <w:sz w:val="28"/>
          <w:szCs w:val="28"/>
          <w:lang w:val="pl-PL"/>
        </w:rPr>
        <w:t xml:space="preserve"> </w:t>
      </w:r>
      <w:r>
        <w:rPr>
          <w:sz w:val="28"/>
          <w:szCs w:val="28"/>
          <w:lang w:val="pl-PL"/>
        </w:rPr>
        <w:t>Hiện nay, Bộ Tài chính đang hoàn thiện Đề án đổi mới quy trình, nghiệp vụ ngành Tài chính để thực hiện chuyển đổi số.</w:t>
      </w:r>
    </w:p>
    <w:p w:rsidR="000C2E8F" w:rsidRDefault="009A33FD" w:rsidP="008C566C">
      <w:pPr>
        <w:spacing w:before="80" w:line="250" w:lineRule="auto"/>
        <w:ind w:firstLine="737"/>
        <w:jc w:val="both"/>
        <w:rPr>
          <w:sz w:val="28"/>
          <w:szCs w:val="28"/>
        </w:rPr>
      </w:pPr>
      <w:r>
        <w:rPr>
          <w:sz w:val="28"/>
          <w:szCs w:val="28"/>
        </w:rPr>
        <w:t>T</w:t>
      </w:r>
      <w:r w:rsidR="005B7BC2" w:rsidRPr="006D6AD0">
        <w:rPr>
          <w:sz w:val="28"/>
          <w:szCs w:val="28"/>
        </w:rPr>
        <w:t>riển khai thực hiện Quyết định số </w:t>
      </w:r>
      <w:hyperlink r:id="rId9" w:tgtFrame="_blank" w:tooltip="Quyết định 127/QĐ-TTg" w:history="1">
        <w:r w:rsidR="005B7BC2" w:rsidRPr="006D6AD0">
          <w:rPr>
            <w:rStyle w:val="Hyperlink"/>
            <w:color w:val="auto"/>
            <w:sz w:val="28"/>
            <w:szCs w:val="28"/>
            <w:u w:val="none"/>
          </w:rPr>
          <w:t>127/QĐ-TTg</w:t>
        </w:r>
      </w:hyperlink>
      <w:r w:rsidR="005B7BC2" w:rsidRPr="006D6AD0">
        <w:rPr>
          <w:sz w:val="28"/>
          <w:szCs w:val="28"/>
        </w:rPr>
        <w:t> ngày 26/1/2021 của Thủ tướng Chính phủ về việc ban hành “Chiến lược quốc gia về nghiên cứu, phát triển và ứng dụng Trí tuệ nhân tạo đến năm 2030”</w:t>
      </w:r>
      <w:r>
        <w:rPr>
          <w:sz w:val="28"/>
          <w:szCs w:val="28"/>
        </w:rPr>
        <w:t>, Bộ Tài chính đã ban hành</w:t>
      </w:r>
      <w:r w:rsidRPr="006D6AD0">
        <w:rPr>
          <w:sz w:val="28"/>
          <w:szCs w:val="28"/>
        </w:rPr>
        <w:t xml:space="preserve"> </w:t>
      </w:r>
      <w:r w:rsidRPr="006D6AD0">
        <w:rPr>
          <w:sz w:val="28"/>
          <w:szCs w:val="28"/>
        </w:rPr>
        <w:lastRenderedPageBreak/>
        <w:t>Quyết định số 44/QĐ-BTC ngày 13/1/2022 về Kế hoạch hành động của Bộ Tài chính</w:t>
      </w:r>
      <w:r w:rsidR="000C2E8F">
        <w:rPr>
          <w:sz w:val="28"/>
          <w:szCs w:val="28"/>
        </w:rPr>
        <w:t>.</w:t>
      </w:r>
      <w:r w:rsidRPr="006D6AD0">
        <w:rPr>
          <w:sz w:val="28"/>
          <w:szCs w:val="28"/>
        </w:rPr>
        <w:t xml:space="preserve"> </w:t>
      </w:r>
    </w:p>
    <w:p w:rsidR="00550BB0" w:rsidRPr="007942A7" w:rsidRDefault="00550BB0" w:rsidP="008C566C">
      <w:pPr>
        <w:spacing w:before="80" w:line="250" w:lineRule="auto"/>
        <w:ind w:firstLine="737"/>
        <w:jc w:val="both"/>
        <w:rPr>
          <w:i/>
          <w:sz w:val="28"/>
          <w:szCs w:val="28"/>
        </w:rPr>
      </w:pPr>
      <w:r w:rsidRPr="007942A7">
        <w:rPr>
          <w:i/>
          <w:sz w:val="28"/>
          <w:szCs w:val="28"/>
        </w:rPr>
        <w:t>(ii) Về xây dựng, p</w:t>
      </w:r>
      <w:r w:rsidR="00B554A5" w:rsidRPr="007942A7">
        <w:rPr>
          <w:i/>
          <w:sz w:val="28"/>
          <w:szCs w:val="28"/>
        </w:rPr>
        <w:t>hát triển các hệ thống nền tảng, ứng dụng</w:t>
      </w:r>
    </w:p>
    <w:p w:rsidR="00C7440C" w:rsidRDefault="00B554A5" w:rsidP="008C566C">
      <w:pPr>
        <w:pStyle w:val="listparagraph"/>
        <w:spacing w:before="80" w:beforeAutospacing="0" w:after="0" w:afterAutospacing="0" w:line="250" w:lineRule="auto"/>
        <w:ind w:firstLine="737"/>
        <w:jc w:val="both"/>
        <w:rPr>
          <w:sz w:val="28"/>
          <w:szCs w:val="28"/>
          <w:lang w:val="en-US"/>
        </w:rPr>
      </w:pPr>
      <w:r w:rsidRPr="006D6AD0">
        <w:rPr>
          <w:sz w:val="28"/>
          <w:szCs w:val="28"/>
          <w:lang w:val="en-US"/>
        </w:rPr>
        <w:t>Bộ Tài chính t</w:t>
      </w:r>
      <w:r w:rsidR="00C7440C" w:rsidRPr="006D6AD0">
        <w:rPr>
          <w:sz w:val="28"/>
          <w:szCs w:val="28"/>
        </w:rPr>
        <w:t>iếp tục vận hành đảm bảo hoạt động ổn định của Hệ thống kết n</w:t>
      </w:r>
      <w:r w:rsidR="0015680A" w:rsidRPr="006D6AD0">
        <w:rPr>
          <w:sz w:val="28"/>
          <w:szCs w:val="28"/>
          <w:lang w:val="en-US"/>
        </w:rPr>
        <w:t>ối</w:t>
      </w:r>
      <w:r w:rsidR="00C7440C" w:rsidRPr="006D6AD0">
        <w:rPr>
          <w:sz w:val="28"/>
          <w:szCs w:val="28"/>
        </w:rPr>
        <w:t xml:space="preserve"> chia sẻ Dữ liệu số ngành Tài chính, </w:t>
      </w:r>
      <w:r w:rsidR="00A62BB3" w:rsidRPr="006D6AD0">
        <w:rPr>
          <w:sz w:val="28"/>
          <w:szCs w:val="28"/>
          <w:lang w:val="en-US"/>
        </w:rPr>
        <w:t>t</w:t>
      </w:r>
      <w:r w:rsidR="00C7440C" w:rsidRPr="006D6AD0">
        <w:rPr>
          <w:sz w:val="28"/>
          <w:szCs w:val="28"/>
        </w:rPr>
        <w:t>rục Liên thông văn bản điện tử ngành Tài chính</w:t>
      </w:r>
      <w:r w:rsidR="00C7440C" w:rsidRPr="006D6AD0">
        <w:rPr>
          <w:sz w:val="28"/>
          <w:szCs w:val="28"/>
          <w:lang w:val="en-US"/>
        </w:rPr>
        <w:t>,</w:t>
      </w:r>
      <w:r w:rsidR="00C7440C" w:rsidRPr="006D6AD0">
        <w:rPr>
          <w:sz w:val="28"/>
          <w:szCs w:val="28"/>
        </w:rPr>
        <w:t xml:space="preserve"> </w:t>
      </w:r>
      <w:r w:rsidR="00C7440C" w:rsidRPr="006D6AD0">
        <w:rPr>
          <w:sz w:val="28"/>
          <w:szCs w:val="28"/>
          <w:lang w:val="en-US"/>
        </w:rPr>
        <w:t xml:space="preserve">đã ban hành </w:t>
      </w:r>
      <w:r w:rsidR="00C7440C" w:rsidRPr="006D6AD0">
        <w:rPr>
          <w:sz w:val="28"/>
          <w:szCs w:val="28"/>
        </w:rPr>
        <w:t>kế hoạch thuê Dịch vụ nền tảng chia sẻ, tích hợp dữ liệu dùng chung ngành Tài chính phục vụ Tài chính điện tử hướng tới Tài chính số.</w:t>
      </w:r>
    </w:p>
    <w:p w:rsidR="000C2E8F" w:rsidRDefault="000C2E8F" w:rsidP="008C566C">
      <w:pPr>
        <w:pStyle w:val="listparagraph"/>
        <w:spacing w:before="80" w:beforeAutospacing="0" w:after="0" w:afterAutospacing="0" w:line="250" w:lineRule="auto"/>
        <w:ind w:firstLine="737"/>
        <w:jc w:val="both"/>
        <w:rPr>
          <w:sz w:val="28"/>
          <w:szCs w:val="28"/>
          <w:lang w:val="en-US"/>
        </w:rPr>
      </w:pPr>
      <w:r>
        <w:rPr>
          <w:sz w:val="28"/>
          <w:szCs w:val="28"/>
          <w:lang w:val="en-US"/>
        </w:rPr>
        <w:t>Thực hiện Nghị định số 47/2020/NĐ-CP ngày 09/4/2020 của Chính phủ, Bộ Tài chính đang triển khai kế hoạch thuê dịch vụ nền tảng kết nối chia sẻ dữ liệu ngành Tài chính với mục tiêu kết nối chia sẻ dữ liệu giữa các đơn vị trong ngành Tài chính và kết nối với các cơ quan ngoài ngành Tài chính.</w:t>
      </w:r>
    </w:p>
    <w:p w:rsidR="000C2E8F" w:rsidRPr="000C2E8F" w:rsidRDefault="000C2E8F" w:rsidP="008C566C">
      <w:pPr>
        <w:pStyle w:val="listparagraph"/>
        <w:spacing w:before="80" w:beforeAutospacing="0" w:after="0" w:afterAutospacing="0" w:line="250" w:lineRule="auto"/>
        <w:ind w:firstLine="737"/>
        <w:jc w:val="both"/>
        <w:rPr>
          <w:sz w:val="28"/>
          <w:szCs w:val="28"/>
          <w:lang w:val="en-US"/>
        </w:rPr>
      </w:pPr>
      <w:r>
        <w:rPr>
          <w:sz w:val="28"/>
          <w:szCs w:val="28"/>
          <w:lang w:val="en-US"/>
        </w:rPr>
        <w:t>Bộ Tài chính đã triển khai thí điểm chuyển đổi thành công từ Ipv4 sang Ipv6 đối với ứng dụng Cổng thông tin điện tử của Bộ Tài chính. Trên cơ sở kết quả triển khai thí điểm, Bộ Tài chính đang xây dựng kế hoạch, lộ trình cụ thể việc chuyển đổi từ Ipv4 sang Ipv6 đối với các ứng dụng của Bộ Tài chính.</w:t>
      </w:r>
    </w:p>
    <w:p w:rsidR="000C2E8F" w:rsidRPr="00492D81" w:rsidRDefault="00B554A5" w:rsidP="008C566C">
      <w:pPr>
        <w:spacing w:before="80" w:line="250" w:lineRule="auto"/>
        <w:ind w:firstLine="709"/>
        <w:jc w:val="both"/>
        <w:rPr>
          <w:sz w:val="28"/>
          <w:lang w:eastAsia="ko-KR"/>
        </w:rPr>
      </w:pPr>
      <w:r w:rsidRPr="006D6AD0">
        <w:rPr>
          <w:sz w:val="28"/>
          <w:szCs w:val="28"/>
        </w:rPr>
        <w:t xml:space="preserve">Chương trình Quản lý văn bản và điều hành (chương trình eDocTC) </w:t>
      </w:r>
      <w:r w:rsidRPr="006D6AD0">
        <w:rPr>
          <w:rFonts w:eastAsia="Calibri"/>
          <w:sz w:val="28"/>
          <w:szCs w:val="28"/>
          <w:lang w:val="nl-NL"/>
        </w:rPr>
        <w:t>phục vụ công tác điều hành, xử lý tác nghiệp văn bản điện tử trên môi trường mạng áp dụng chữ số điện tử tại tất cả các cấp từ ngày 01/01/2022</w:t>
      </w:r>
      <w:r w:rsidRPr="006D6AD0">
        <w:rPr>
          <w:sz w:val="28"/>
          <w:szCs w:val="28"/>
          <w:lang w:val="nl-NL"/>
        </w:rPr>
        <w:t xml:space="preserve">. Chương trình được triển khai áp dụng cho tất cả cán bộ, công chức của đơn vị cho </w:t>
      </w:r>
      <w:r w:rsidRPr="006D6AD0">
        <w:rPr>
          <w:sz w:val="28"/>
          <w:szCs w:val="28"/>
          <w:lang w:val="lv-LV"/>
        </w:rPr>
        <w:t>c</w:t>
      </w:r>
      <w:r w:rsidRPr="006D6AD0">
        <w:rPr>
          <w:rFonts w:eastAsia="Calibri"/>
          <w:sz w:val="28"/>
          <w:szCs w:val="28"/>
          <w:lang w:val="lv-LV"/>
        </w:rPr>
        <w:t>ác đơn vị tại trụ sở cơ quan Bộ (gồm 25 đơn vị) và 04 đơn vị sự nghiệp thuộc Bộ gồm Trường Bồi dưỡng cán bộ tài chính, Viện Chiến lược và Chính sách tài chính, Thời báo Tài chính, Tạp chí Tài chính</w:t>
      </w:r>
      <w:r w:rsidRPr="006D6AD0">
        <w:rPr>
          <w:sz w:val="28"/>
          <w:szCs w:val="28"/>
          <w:lang w:val="lv-LV"/>
        </w:rPr>
        <w:t xml:space="preserve">. Hiện nay, </w:t>
      </w:r>
      <w:r w:rsidRPr="006D6AD0">
        <w:rPr>
          <w:sz w:val="28"/>
          <w:szCs w:val="28"/>
          <w:lang w:val="it-IT"/>
        </w:rPr>
        <w:t xml:space="preserve">toàn bộ quy trình tin học </w:t>
      </w:r>
      <w:r w:rsidR="00980BD5" w:rsidRPr="006D6AD0">
        <w:rPr>
          <w:sz w:val="28"/>
          <w:szCs w:val="28"/>
          <w:lang w:val="it-IT"/>
        </w:rPr>
        <w:t xml:space="preserve">hóa </w:t>
      </w:r>
      <w:r w:rsidRPr="006D6AD0">
        <w:rPr>
          <w:sz w:val="28"/>
          <w:szCs w:val="28"/>
          <w:lang w:val="it-IT"/>
        </w:rPr>
        <w:t xml:space="preserve">các nghiệp vụ xử lý văn bản trên chương trình eDocTC được xây dựng tuân thủ theo </w:t>
      </w:r>
      <w:r w:rsidRPr="006D6AD0">
        <w:rPr>
          <w:sz w:val="28"/>
          <w:lang w:val="sv-SE" w:eastAsia="ko-KR"/>
        </w:rPr>
        <w:t>Quyết định số 258/QĐ-BTC ngày 26/02/2020 của Bộ Tài chính về việc ban hành Quy trình tiếp nhận, xử lý, phát hành và quản lý văn bản điện tử qua chương trình Quản lý văn bản và điều hành cơ quan Bộ Tài chính</w:t>
      </w:r>
      <w:r w:rsidR="000C2E8F">
        <w:rPr>
          <w:sz w:val="28"/>
          <w:lang w:val="sv-SE" w:eastAsia="ko-KR"/>
        </w:rPr>
        <w:t xml:space="preserve"> </w:t>
      </w:r>
      <w:r w:rsidR="000C2E8F" w:rsidRPr="00492D81">
        <w:rPr>
          <w:sz w:val="28"/>
          <w:lang w:val="sv-SE" w:eastAsia="ko-KR"/>
        </w:rPr>
        <w:t xml:space="preserve">(gồm 14 </w:t>
      </w:r>
      <w:r w:rsidR="000C2E8F" w:rsidRPr="00492D81">
        <w:rPr>
          <w:sz w:val="28"/>
          <w:lang w:val="vi-VN" w:eastAsia="ko-KR"/>
        </w:rPr>
        <w:t>quy trình nghiệp vụ đã được xây dựng).</w:t>
      </w:r>
    </w:p>
    <w:p w:rsidR="00B554A5" w:rsidRPr="006D6AD0" w:rsidRDefault="00B554A5" w:rsidP="008C566C">
      <w:pPr>
        <w:spacing w:before="80" w:line="250" w:lineRule="auto"/>
        <w:ind w:firstLine="709"/>
        <w:jc w:val="both"/>
        <w:rPr>
          <w:sz w:val="28"/>
          <w:lang w:eastAsia="ko-KR"/>
        </w:rPr>
      </w:pPr>
      <w:r w:rsidRPr="006D6AD0">
        <w:rPr>
          <w:sz w:val="28"/>
          <w:lang w:val="sv-SE" w:eastAsia="ko-KR"/>
        </w:rPr>
        <w:t xml:space="preserve">Đồng thời, </w:t>
      </w:r>
      <w:r w:rsidRPr="006D6AD0">
        <w:rPr>
          <w:sz w:val="28"/>
          <w:lang w:val="pt-PT" w:eastAsia="ko-KR"/>
        </w:rPr>
        <w:t xml:space="preserve">Hệ thống hỏi đáp chính sách tài chính </w:t>
      </w:r>
      <w:r w:rsidRPr="006D6AD0">
        <w:rPr>
          <w:sz w:val="28"/>
          <w:lang w:val="vi-VN" w:eastAsia="ko-KR"/>
        </w:rPr>
        <w:t xml:space="preserve">được tích hợp trên </w:t>
      </w:r>
      <w:r w:rsidRPr="006D6AD0">
        <w:rPr>
          <w:sz w:val="28"/>
          <w:lang w:val="nl-NL" w:eastAsia="ko-KR"/>
        </w:rPr>
        <w:t>Cổng thông tin điện tử Bộ Tài chính</w:t>
      </w:r>
      <w:r w:rsidRPr="006D6AD0">
        <w:rPr>
          <w:sz w:val="28"/>
          <w:lang w:val="vi-VN" w:eastAsia="ko-KR"/>
        </w:rPr>
        <w:t xml:space="preserve">, đặt tại chuyên mục Hỏi đáp chính sách tài chính. Người dân và doanh nghiệp khi gặp những vướng mắc trong thực hiện các chính sách thuộc phạm vi quản lý nhà nước của Bộ Tài chính </w:t>
      </w:r>
      <w:r w:rsidR="00980BD5" w:rsidRPr="006D6AD0">
        <w:rPr>
          <w:sz w:val="28"/>
          <w:lang w:eastAsia="ko-KR"/>
        </w:rPr>
        <w:t>có thể truy cập</w:t>
      </w:r>
      <w:r w:rsidRPr="006D6AD0">
        <w:rPr>
          <w:sz w:val="28"/>
          <w:lang w:val="vi-VN" w:eastAsia="ko-KR"/>
        </w:rPr>
        <w:t xml:space="preserve"> chuyên mục Hỏi đáp chính sách tài chính đặt câu hỏi và gửi đến Bộ Tài chính để được giải đáp.</w:t>
      </w:r>
    </w:p>
    <w:p w:rsidR="00A037D9" w:rsidRDefault="00A037D9" w:rsidP="008C566C">
      <w:pPr>
        <w:spacing w:before="80" w:line="250" w:lineRule="auto"/>
        <w:ind w:firstLine="709"/>
        <w:jc w:val="both"/>
        <w:rPr>
          <w:sz w:val="28"/>
          <w:lang w:eastAsia="ko-KR"/>
        </w:rPr>
      </w:pPr>
      <w:r w:rsidRPr="006D6AD0">
        <w:rPr>
          <w:sz w:val="28"/>
          <w:lang w:eastAsia="ko-KR"/>
        </w:rPr>
        <w:t>Ngoài ra, Bộ Tài chính đã ban hành Quyết định số 143/QĐ-BTC ngày 10/2/2022 về danh mục mã định danh các đơn vị thuộc Bộ Tài chính phục vụ kết nối, chia sẻ dữ liệ</w:t>
      </w:r>
      <w:r w:rsidR="000C2E8F">
        <w:rPr>
          <w:sz w:val="28"/>
          <w:lang w:eastAsia="ko-KR"/>
        </w:rPr>
        <w:t>u với các bộ, ngành, địa phương và Quyết định số 1416/QĐ-BTC ngày 12/7/2022 phê duyệt dự án CSDL quốc gia về tài chính trong năm 2022.</w:t>
      </w:r>
    </w:p>
    <w:p w:rsidR="00C7440C" w:rsidRPr="007942A7" w:rsidRDefault="00C7440C" w:rsidP="008C566C">
      <w:pPr>
        <w:pStyle w:val="listparagraph"/>
        <w:spacing w:before="80" w:beforeAutospacing="0" w:after="0" w:afterAutospacing="0" w:line="250" w:lineRule="auto"/>
        <w:ind w:firstLine="737"/>
        <w:jc w:val="both"/>
        <w:rPr>
          <w:i/>
          <w:sz w:val="28"/>
          <w:szCs w:val="28"/>
          <w:lang w:val="pl-PL" w:eastAsia="en-US"/>
        </w:rPr>
      </w:pPr>
      <w:r w:rsidRPr="007942A7">
        <w:rPr>
          <w:i/>
          <w:sz w:val="28"/>
          <w:szCs w:val="28"/>
          <w:lang w:val="pt-BR" w:eastAsia="en-US"/>
        </w:rPr>
        <w:t>(ii</w:t>
      </w:r>
      <w:r w:rsidR="00B554A5" w:rsidRPr="007942A7">
        <w:rPr>
          <w:i/>
          <w:sz w:val="28"/>
          <w:szCs w:val="28"/>
          <w:lang w:val="pt-BR" w:eastAsia="en-US"/>
        </w:rPr>
        <w:t>i</w:t>
      </w:r>
      <w:r w:rsidRPr="007942A7">
        <w:rPr>
          <w:i/>
          <w:sz w:val="28"/>
          <w:szCs w:val="28"/>
          <w:lang w:val="pt-BR" w:eastAsia="en-US"/>
        </w:rPr>
        <w:t xml:space="preserve">) Về </w:t>
      </w:r>
      <w:r w:rsidRPr="007942A7">
        <w:rPr>
          <w:i/>
          <w:sz w:val="28"/>
          <w:szCs w:val="28"/>
          <w:lang w:val="pl-PL" w:eastAsia="en-US"/>
        </w:rPr>
        <w:t xml:space="preserve">triển khai cung cấp dịch vụ công trực tuyến </w:t>
      </w:r>
    </w:p>
    <w:p w:rsidR="00DD0B5A" w:rsidRPr="006D6AD0" w:rsidRDefault="00DD0B5A" w:rsidP="008C566C">
      <w:pPr>
        <w:pStyle w:val="listparagraph"/>
        <w:spacing w:before="80" w:beforeAutospacing="0" w:after="0" w:afterAutospacing="0" w:line="250" w:lineRule="auto"/>
        <w:ind w:firstLine="737"/>
        <w:jc w:val="both"/>
        <w:rPr>
          <w:color w:val="000000" w:themeColor="text1"/>
          <w:spacing w:val="-2"/>
          <w:sz w:val="28"/>
          <w:szCs w:val="28"/>
          <w:lang w:val="en-US"/>
        </w:rPr>
      </w:pPr>
      <w:r w:rsidRPr="006D6AD0">
        <w:rPr>
          <w:color w:val="000000" w:themeColor="text1"/>
          <w:spacing w:val="-2"/>
          <w:sz w:val="28"/>
          <w:szCs w:val="28"/>
        </w:rPr>
        <w:t xml:space="preserve">Bộ Tài chính xác định đẩy mạnh cung </w:t>
      </w:r>
      <w:r w:rsidR="00BB29A3" w:rsidRPr="006D6AD0">
        <w:rPr>
          <w:color w:val="000000" w:themeColor="text1"/>
          <w:spacing w:val="-2"/>
          <w:sz w:val="28"/>
          <w:szCs w:val="28"/>
        </w:rPr>
        <w:t xml:space="preserve">cấp dịch vụ công trực tuyến là </w:t>
      </w:r>
      <w:r w:rsidRPr="006D6AD0">
        <w:rPr>
          <w:color w:val="000000" w:themeColor="text1"/>
          <w:spacing w:val="-2"/>
          <w:sz w:val="28"/>
          <w:szCs w:val="28"/>
        </w:rPr>
        <w:t xml:space="preserve">ưu tiên hàng đầu trong quá trình xây dựng Chính phủ điện tử, Chính phủ số, để tạo </w:t>
      </w:r>
      <w:r w:rsidRPr="006D6AD0">
        <w:rPr>
          <w:color w:val="000000" w:themeColor="text1"/>
          <w:spacing w:val="-2"/>
          <w:sz w:val="28"/>
          <w:szCs w:val="28"/>
        </w:rPr>
        <w:lastRenderedPageBreak/>
        <w:t>điều kiện thuận lợi, tiết giảm chi phí hơn nữa cho người dân, doanh nghiệp nhằm thúc đẩy sự phát triển kinh tế - xã hội.</w:t>
      </w:r>
    </w:p>
    <w:p w:rsidR="007930F9" w:rsidRDefault="007930F9" w:rsidP="008C566C">
      <w:pPr>
        <w:pStyle w:val="05NidungVB"/>
        <w:spacing w:before="80" w:after="0" w:line="250" w:lineRule="auto"/>
        <w:ind w:firstLine="737"/>
        <w:rPr>
          <w:spacing w:val="-2"/>
        </w:rPr>
      </w:pPr>
      <w:r w:rsidRPr="00492D81">
        <w:rPr>
          <w:lang w:val="sv-SE"/>
        </w:rPr>
        <w:t xml:space="preserve">Tính đến nay, tổng số </w:t>
      </w:r>
      <w:r>
        <w:rPr>
          <w:lang w:val="sv-SE"/>
        </w:rPr>
        <w:t>dịch vụ công trực tuyến (</w:t>
      </w:r>
      <w:r w:rsidRPr="00492D81">
        <w:rPr>
          <w:lang w:val="sv-SE"/>
        </w:rPr>
        <w:t>DVCTT</w:t>
      </w:r>
      <w:r>
        <w:rPr>
          <w:lang w:val="sv-SE"/>
        </w:rPr>
        <w:t>)</w:t>
      </w:r>
      <w:r w:rsidRPr="00492D81">
        <w:rPr>
          <w:lang w:val="sv-SE"/>
        </w:rPr>
        <w:t xml:space="preserve"> của Bộ Tài chính thực tế triển khai là </w:t>
      </w:r>
      <w:r>
        <w:rPr>
          <w:lang w:val="sv-SE"/>
        </w:rPr>
        <w:t>793</w:t>
      </w:r>
      <w:r w:rsidRPr="00492D81">
        <w:rPr>
          <w:lang w:val="sv-SE"/>
        </w:rPr>
        <w:t xml:space="preserve">, trong đó: </w:t>
      </w:r>
      <w:r>
        <w:rPr>
          <w:lang w:val="sv-SE"/>
        </w:rPr>
        <w:t xml:space="preserve">đã triển khai 356 DVCTT toàn trình và 437 DVCTT một phần. Đồng thời, </w:t>
      </w:r>
      <w:r w:rsidRPr="00492D81">
        <w:rPr>
          <w:spacing w:val="-2"/>
        </w:rPr>
        <w:t>Bộ Tài chính đã hoàn thành kết nối, tích hợp 296</w:t>
      </w:r>
      <w:r w:rsidR="005B089A">
        <w:rPr>
          <w:spacing w:val="-2"/>
        </w:rPr>
        <w:t xml:space="preserve"> DVCTT </w:t>
      </w:r>
      <w:r w:rsidRPr="00492D81">
        <w:rPr>
          <w:spacing w:val="-2"/>
        </w:rPr>
        <w:t>trên Cổng Dịch vụ công quốc gia</w:t>
      </w:r>
      <w:r>
        <w:rPr>
          <w:spacing w:val="-2"/>
        </w:rPr>
        <w:t>.</w:t>
      </w:r>
    </w:p>
    <w:p w:rsidR="007930F9" w:rsidRPr="00492D81" w:rsidRDefault="007930F9" w:rsidP="008C566C">
      <w:pPr>
        <w:pStyle w:val="05NidungVB"/>
        <w:spacing w:before="80" w:after="0" w:line="250" w:lineRule="auto"/>
        <w:ind w:firstLine="737"/>
      </w:pPr>
      <w:r>
        <w:t>D</w:t>
      </w:r>
      <w:r w:rsidRPr="00492D81">
        <w:t xml:space="preserve">ịch vụ công trực tuyến của Bộ Tài chính cung cấp ngày càng nhiều tiện ích, giúp giảm thời gian, chi phí, đem lại sự hài lòng cho các tổ chức và cá nhân, doanh nghiệp khi tham gia </w:t>
      </w:r>
      <w:r>
        <w:t>sử dụng dịch vụ</w:t>
      </w:r>
      <w:r w:rsidRPr="00492D81">
        <w:t>. Vì vậy, các dịch vụ công trực tuyến của Bộ Tài chính luôn được người dân, tổ chức, doanh nghiệp, đánh giá cao.</w:t>
      </w:r>
    </w:p>
    <w:p w:rsidR="00A037D9" w:rsidRPr="007942A7" w:rsidRDefault="00A037D9" w:rsidP="008C566C">
      <w:pPr>
        <w:pStyle w:val="05NidungVB"/>
        <w:spacing w:before="80" w:after="0" w:line="250" w:lineRule="auto"/>
        <w:ind w:firstLine="737"/>
        <w:rPr>
          <w:i/>
          <w:color w:val="000000" w:themeColor="text1"/>
        </w:rPr>
      </w:pPr>
      <w:r w:rsidRPr="007942A7">
        <w:rPr>
          <w:i/>
          <w:color w:val="000000" w:themeColor="text1"/>
        </w:rPr>
        <w:t>(iv) Về việc triển khai Quyết định số 06/QĐ-TTg ngày 06/1/2022 của Thủ tướng Chính phủ về đề án “Phát triển ứng dụng dữ liệu về dân cư, định danh và xác thực điện tử phục vụ chuyển đổi số quốc gia giai đoạn 2022 - 2025, tầm nhìn đến năm 2030” </w:t>
      </w:r>
    </w:p>
    <w:p w:rsidR="003009EE" w:rsidRPr="003009EE" w:rsidRDefault="003009EE" w:rsidP="008C566C">
      <w:pPr>
        <w:spacing w:before="80" w:line="250" w:lineRule="auto"/>
        <w:ind w:firstLine="737"/>
        <w:jc w:val="both"/>
        <w:rPr>
          <w:sz w:val="28"/>
          <w:szCs w:val="28"/>
          <w:lang w:val="nl-NL"/>
        </w:rPr>
      </w:pPr>
      <w:r w:rsidRPr="003009EE">
        <w:rPr>
          <w:color w:val="000000" w:themeColor="text1"/>
          <w:sz w:val="28"/>
          <w:szCs w:val="28"/>
        </w:rPr>
        <w:t>- Về chính sách:</w:t>
      </w:r>
      <w:r>
        <w:rPr>
          <w:b/>
          <w:i/>
          <w:color w:val="000000" w:themeColor="text1"/>
        </w:rPr>
        <w:t xml:space="preserve"> </w:t>
      </w:r>
      <w:r>
        <w:rPr>
          <w:sz w:val="28"/>
          <w:szCs w:val="28"/>
          <w:lang w:val="pl-PL"/>
        </w:rPr>
        <w:t>Bộ Tài chính đã ban hành Thông tư số 48/2022/TT-BTC ngày 03/8/2022 quy định mức thu, nộp, quản lý và sử dụng phí khai thác và sử dụng thông tin trong Cơ sở dữ liệu quốc gia về dân cư. Trong đó, quy định giảm 50% mức phí một số dịch vụ công đến hết ngày 31/12/2023 để khuyến khích người dân, doanh nghiệp sử dụng dịch vụ công trực tuyến.</w:t>
      </w:r>
      <w:r w:rsidR="00C23F9D">
        <w:rPr>
          <w:sz w:val="28"/>
          <w:szCs w:val="28"/>
          <w:lang w:val="pl-PL"/>
        </w:rPr>
        <w:t xml:space="preserve"> Đồng thời, Bộ Tài chính đã xây dựng dự thảo Thông tư quy định mức thu, chế độ thu, nộp và quản lý lệ phí đăng ký cư trú và gửi xin ý kiến các bộ, ngành, địa phương (công văn số 9296/BTC-CST ngày 15/9/2022).</w:t>
      </w:r>
    </w:p>
    <w:p w:rsidR="00C23F9D" w:rsidRDefault="0055657E" w:rsidP="00253660">
      <w:pPr>
        <w:pStyle w:val="05NidungVB"/>
        <w:spacing w:before="80" w:after="0" w:line="252" w:lineRule="auto"/>
        <w:ind w:firstLine="737"/>
        <w:rPr>
          <w:color w:val="000000" w:themeColor="text1"/>
        </w:rPr>
      </w:pPr>
      <w:r w:rsidRPr="006D6AD0">
        <w:rPr>
          <w:color w:val="000000" w:themeColor="text1"/>
        </w:rPr>
        <w:t>- Về việc kết nối, chia sẻ dữ liệu giữa Cơ sở dữ liệu quốc gia về dân cư với Cơ sở dữ liệu quốc gia về tài chính: Cơ sở dữ liệu quốc gia về tài chính gồm 12 CSDL chuyên ngành, trong đó 0</w:t>
      </w:r>
      <w:r w:rsidR="003009EE">
        <w:rPr>
          <w:color w:val="000000" w:themeColor="text1"/>
        </w:rPr>
        <w:t>9</w:t>
      </w:r>
      <w:r w:rsidRPr="006D6AD0">
        <w:rPr>
          <w:color w:val="000000" w:themeColor="text1"/>
        </w:rPr>
        <w:t xml:space="preserve"> CSDL đã hoàn thành triển khai, 0</w:t>
      </w:r>
      <w:r w:rsidR="003009EE">
        <w:rPr>
          <w:color w:val="000000" w:themeColor="text1"/>
        </w:rPr>
        <w:t>3</w:t>
      </w:r>
      <w:r w:rsidRPr="006D6AD0">
        <w:rPr>
          <w:color w:val="000000" w:themeColor="text1"/>
        </w:rPr>
        <w:t xml:space="preserve"> CSDL đang thực hiện</w:t>
      </w:r>
      <w:r w:rsidR="003009EE">
        <w:rPr>
          <w:color w:val="000000" w:themeColor="text1"/>
        </w:rPr>
        <w:t>. Ngày 07/4/2022, Bộ Tài chính có công văn số 3170/BTC-THTK gửi Bộ Công an về rà soát, đánh giá dữ liệu phục vụ kết nối, đồng bộ vào cơ sở dữ liệu quốc gia về dân cư. N</w:t>
      </w:r>
      <w:r w:rsidRPr="006D6AD0">
        <w:rPr>
          <w:color w:val="000000" w:themeColor="text1"/>
        </w:rPr>
        <w:t>gày 28/4/2022, Bộ Tài chính đã họp với Bộ Công an (C06) về việc rà soát các thành phần trong cơ sở dữ liệu ngành tài chính kết nối với CSDL về dân cư</w:t>
      </w:r>
      <w:r w:rsidR="00746F77" w:rsidRPr="006D6AD0">
        <w:rPr>
          <w:color w:val="000000" w:themeColor="text1"/>
        </w:rPr>
        <w:t>,</w:t>
      </w:r>
      <w:r w:rsidRPr="006D6AD0">
        <w:rPr>
          <w:color w:val="000000" w:themeColor="text1"/>
        </w:rPr>
        <w:t xml:space="preserve"> </w:t>
      </w:r>
      <w:r w:rsidR="00746F77" w:rsidRPr="006D6AD0">
        <w:rPr>
          <w:color w:val="000000" w:themeColor="text1"/>
        </w:rPr>
        <w:t>q</w:t>
      </w:r>
      <w:r w:rsidRPr="006D6AD0">
        <w:rPr>
          <w:color w:val="000000" w:themeColor="text1"/>
        </w:rPr>
        <w:t xml:space="preserve">ua rà soát, ngoài CSDL về thuế thì không có CSDL nào liên quan kết nối với mã định danh cá nhân. </w:t>
      </w:r>
    </w:p>
    <w:p w:rsidR="00C23F9D" w:rsidRPr="003144C4" w:rsidRDefault="003009EE" w:rsidP="00253660">
      <w:pPr>
        <w:pStyle w:val="05NidungVB"/>
        <w:spacing w:before="80" w:after="0" w:line="252" w:lineRule="auto"/>
        <w:ind w:firstLine="737"/>
        <w:rPr>
          <w:color w:val="000000" w:themeColor="text1"/>
        </w:rPr>
      </w:pPr>
      <w:r w:rsidRPr="003144C4">
        <w:rPr>
          <w:color w:val="000000" w:themeColor="text1"/>
        </w:rPr>
        <w:t xml:space="preserve">- </w:t>
      </w:r>
      <w:r w:rsidR="00C23F9D" w:rsidRPr="003144C4">
        <w:rPr>
          <w:lang w:val="nl-NL"/>
        </w:rPr>
        <w:t>Triển khai hệ thống tích hợp với Cơ sở dữ liệu quốc gia về dân cư</w:t>
      </w:r>
    </w:p>
    <w:p w:rsidR="00C23F9D" w:rsidRPr="00C23F9D" w:rsidRDefault="00C23F9D" w:rsidP="00253660">
      <w:pPr>
        <w:pStyle w:val="05NidungVB"/>
        <w:spacing w:before="80" w:after="0" w:line="252" w:lineRule="auto"/>
        <w:ind w:firstLine="737"/>
        <w:rPr>
          <w:color w:val="000000" w:themeColor="text1"/>
        </w:rPr>
      </w:pPr>
      <w:r>
        <w:rPr>
          <w:color w:val="000000" w:themeColor="text1"/>
        </w:rPr>
        <w:t xml:space="preserve">+ </w:t>
      </w:r>
      <w:r w:rsidR="003009EE">
        <w:rPr>
          <w:color w:val="000000" w:themeColor="text1"/>
        </w:rPr>
        <w:t xml:space="preserve">Tổng cục Thuế - Bộ Tài chính đã hoàn thành kết nối với cơ sở dữ liệu quốc gia về dân cư. Đến nay, </w:t>
      </w:r>
      <w:r>
        <w:rPr>
          <w:color w:val="000000" w:themeColor="text1"/>
        </w:rPr>
        <w:t>Tổng cục Thuế đã tiếp nhận 1</w:t>
      </w:r>
      <w:r w:rsidRPr="00C23F9D">
        <w:rPr>
          <w:color w:val="000000" w:themeColor="text1"/>
          <w:lang w:val="nl-NL"/>
        </w:rPr>
        <w:t>2.225 hồ sơ đăng ký thuế lần đầu và 1.964 hồ sơ thay đổi thông tin đăng ký thuế của cá nhân không kinh doanh qua Cổng DVCQG.</w:t>
      </w:r>
    </w:p>
    <w:p w:rsidR="0055657E" w:rsidRDefault="00C23F9D" w:rsidP="00253660">
      <w:pPr>
        <w:pStyle w:val="05NidungVB"/>
        <w:spacing w:before="80" w:after="0" w:line="252" w:lineRule="auto"/>
        <w:ind w:firstLine="737"/>
        <w:rPr>
          <w:color w:val="000000" w:themeColor="text1"/>
        </w:rPr>
      </w:pPr>
      <w:r>
        <w:rPr>
          <w:color w:val="000000" w:themeColor="text1"/>
        </w:rPr>
        <w:t>+ Tổn</w:t>
      </w:r>
      <w:r w:rsidR="005B089A">
        <w:rPr>
          <w:color w:val="000000" w:themeColor="text1"/>
        </w:rPr>
        <w:t>g cục Thuế đã phối hợp với Cục Q</w:t>
      </w:r>
      <w:r>
        <w:rPr>
          <w:color w:val="000000" w:themeColor="text1"/>
        </w:rPr>
        <w:t>uản lý hành chính về trật tự xã hội (C06) - Bộ Công an triển khai tiếp 02 dịch vụ để làm cơ sở rà soát, chuẩn hóa thông tin đăng ký thuế phục vụ mục tiêu sử dụng mã định danh công dân làm mã số thuế, đã thực hiện trên môi trường thử nghiệm và đã triển khai chính thức trên m</w:t>
      </w:r>
      <w:r w:rsidR="005B089A">
        <w:rPr>
          <w:color w:val="000000" w:themeColor="text1"/>
        </w:rPr>
        <w:t xml:space="preserve">ôi trường triển khai. Hiện nay, </w:t>
      </w:r>
      <w:r>
        <w:rPr>
          <w:color w:val="000000" w:themeColor="text1"/>
        </w:rPr>
        <w:t xml:space="preserve">Tổng cục Thuế đang rà soát dự thảo Thông tư sửa đổi, bổ sung Thông tư số 105/2020/TT-BTC về hướng dẫn về </w:t>
      </w:r>
      <w:r>
        <w:rPr>
          <w:color w:val="000000" w:themeColor="text1"/>
        </w:rPr>
        <w:lastRenderedPageBreak/>
        <w:t>đăng ký thuế làm cơ sở pháp lý cho việc sử dụng số định danh cá nhân làm mã số thuế.</w:t>
      </w:r>
      <w:r w:rsidR="003144C4">
        <w:rPr>
          <w:color w:val="000000" w:themeColor="text1"/>
        </w:rPr>
        <w:t xml:space="preserve"> Bên cạnh đó, Tổng cục Thuế đang thực hiện rà soát, chuẩn hóa dữ liệu về đăng ký thuế của khoảng 74 triệu MST cá nhân trong CSDL chuyên ngành về Thuế đã được cấp từ năm 1998 đến nay.</w:t>
      </w:r>
    </w:p>
    <w:p w:rsidR="003144C4" w:rsidRDefault="003144C4" w:rsidP="00253660">
      <w:pPr>
        <w:pStyle w:val="listparagraph"/>
        <w:spacing w:before="80" w:beforeAutospacing="0" w:after="0" w:afterAutospacing="0" w:line="252" w:lineRule="auto"/>
        <w:ind w:firstLine="737"/>
        <w:jc w:val="both"/>
        <w:rPr>
          <w:rFonts w:eastAsia="Arial"/>
          <w:sz w:val="28"/>
          <w:szCs w:val="28"/>
          <w:lang w:val="nl-NL"/>
        </w:rPr>
      </w:pPr>
      <w:r>
        <w:rPr>
          <w:rFonts w:eastAsia="Arial"/>
          <w:b/>
          <w:i/>
          <w:sz w:val="28"/>
          <w:szCs w:val="28"/>
          <w:lang w:val="nl-NL"/>
        </w:rPr>
        <w:t>-</w:t>
      </w:r>
      <w:r>
        <w:rPr>
          <w:rFonts w:eastAsia="Arial"/>
          <w:sz w:val="28"/>
          <w:szCs w:val="28"/>
          <w:lang w:val="nl-NL"/>
        </w:rPr>
        <w:t xml:space="preserve"> Về việc rà soát, đề xuất sửa đổi, bổ sung các văn bản QPPL thuộc lĩnh vực quản lý của Bộ Tài chính có liên quan dến sổ hộ khẩu, sổ tạm trú</w:t>
      </w:r>
    </w:p>
    <w:p w:rsidR="00C352A0" w:rsidRDefault="003144C4" w:rsidP="00253660">
      <w:pPr>
        <w:pStyle w:val="listparagraph"/>
        <w:spacing w:before="80" w:beforeAutospacing="0" w:after="0" w:afterAutospacing="0" w:line="252" w:lineRule="auto"/>
        <w:ind w:firstLine="737"/>
        <w:jc w:val="both"/>
        <w:rPr>
          <w:sz w:val="28"/>
          <w:szCs w:val="28"/>
          <w:lang w:val="en-US"/>
        </w:rPr>
      </w:pPr>
      <w:r>
        <w:rPr>
          <w:sz w:val="28"/>
          <w:szCs w:val="28"/>
          <w:lang w:val="nl-NL"/>
        </w:rPr>
        <w:t xml:space="preserve">Căn cứ nhiệm vụ được giao tại Luật Cư trú 2020 và </w:t>
      </w:r>
      <w:r w:rsidRPr="003144C4">
        <w:rPr>
          <w:sz w:val="28"/>
          <w:szCs w:val="28"/>
          <w:lang w:val="en-US"/>
        </w:rPr>
        <w:t>Quyết định số 06/QĐ-TTg ngày 06/1/2022 của Thủ tướng Chính phủ, Bộ Tài chính đã có công văn số</w:t>
      </w:r>
      <w:r>
        <w:rPr>
          <w:b/>
          <w:i/>
          <w:sz w:val="28"/>
          <w:szCs w:val="28"/>
          <w:lang w:val="en-US"/>
        </w:rPr>
        <w:t xml:space="preserve"> </w:t>
      </w:r>
      <w:r w:rsidRPr="001F782E">
        <w:rPr>
          <w:sz w:val="28"/>
          <w:szCs w:val="28"/>
          <w:lang w:val="nl-NL"/>
        </w:rPr>
        <w:t>10115/BTC-VP</w:t>
      </w:r>
      <w:r>
        <w:rPr>
          <w:sz w:val="28"/>
          <w:szCs w:val="28"/>
          <w:lang w:val="nl-NL"/>
        </w:rPr>
        <w:t xml:space="preserve"> </w:t>
      </w:r>
      <w:r w:rsidRPr="001F782E">
        <w:rPr>
          <w:sz w:val="28"/>
          <w:szCs w:val="28"/>
          <w:lang w:val="nl-NL"/>
        </w:rPr>
        <w:t>ngày 04/10/2022</w:t>
      </w:r>
      <w:r>
        <w:rPr>
          <w:sz w:val="28"/>
          <w:szCs w:val="28"/>
          <w:lang w:val="nl-NL"/>
        </w:rPr>
        <w:t xml:space="preserve"> gửi Bộ Tư pháp và Bộ Công an về việc </w:t>
      </w:r>
      <w:r w:rsidRPr="003144C4">
        <w:rPr>
          <w:sz w:val="28"/>
          <w:szCs w:val="28"/>
          <w:lang w:val="en-US"/>
        </w:rPr>
        <w:t>báo cáo kết quả rà soát văn bản triển khai Quyết định số 06/QĐ-TTg</w:t>
      </w:r>
      <w:r>
        <w:rPr>
          <w:sz w:val="28"/>
          <w:szCs w:val="28"/>
          <w:lang w:val="en-US"/>
        </w:rPr>
        <w:t xml:space="preserve">, trong đó có đề xuất sửa đổi  01 Nghị định và 04 Thông tư. </w:t>
      </w:r>
    </w:p>
    <w:p w:rsidR="00C352A0" w:rsidRDefault="003144C4" w:rsidP="00766D3C">
      <w:pPr>
        <w:pStyle w:val="listparagraph"/>
        <w:spacing w:before="60" w:beforeAutospacing="0" w:after="0" w:afterAutospacing="0" w:line="252" w:lineRule="auto"/>
        <w:ind w:firstLine="737"/>
        <w:jc w:val="both"/>
        <w:rPr>
          <w:color w:val="000000"/>
          <w:sz w:val="28"/>
          <w:szCs w:val="28"/>
          <w:lang w:val="en-US"/>
        </w:rPr>
      </w:pPr>
      <w:r>
        <w:rPr>
          <w:sz w:val="28"/>
          <w:szCs w:val="28"/>
          <w:lang w:val="en-US"/>
        </w:rPr>
        <w:t>Đối với 01 Nghị định của Bộ Tài chính, n</w:t>
      </w:r>
      <w:r w:rsidRPr="003144C4">
        <w:rPr>
          <w:sz w:val="28"/>
          <w:szCs w:val="28"/>
          <w:lang w:val="nl-NL"/>
        </w:rPr>
        <w:t>gày 07/10/2022, Bộ Công an có công văn số 3540/BCA-V03 về việc đề nghị tham gia ý kiến dự thảo Nghị định sửa đổi, bổ sung 19 Nghị định liên quan đến xuất trình Sổ hộ khẩu, Sổ tạm trú giấy khi thực hiện thủ tục hành chính</w:t>
      </w:r>
      <w:r>
        <w:rPr>
          <w:sz w:val="28"/>
          <w:szCs w:val="28"/>
          <w:lang w:val="nl-NL"/>
        </w:rPr>
        <w:t xml:space="preserve">, Bộ Tài chính đã có </w:t>
      </w:r>
      <w:r>
        <w:rPr>
          <w:color w:val="000000"/>
          <w:sz w:val="28"/>
          <w:szCs w:val="28"/>
        </w:rPr>
        <w:t>Công văn số 11106/BTC-VP ngày 27/10/2022 tham gia ý kiến đối với dự thảo Nghị định</w:t>
      </w:r>
      <w:r>
        <w:rPr>
          <w:color w:val="000000"/>
          <w:sz w:val="28"/>
          <w:szCs w:val="28"/>
          <w:lang w:val="en-US"/>
        </w:rPr>
        <w:t xml:space="preserve">. Trên cơ sở đó, Văn phòng Chính phủ </w:t>
      </w:r>
      <w:r w:rsidR="00C352A0">
        <w:rPr>
          <w:color w:val="000000"/>
          <w:sz w:val="28"/>
          <w:szCs w:val="28"/>
          <w:lang w:val="en-US"/>
        </w:rPr>
        <w:t xml:space="preserve">xin ý kiến Thành viên Chính phủ tại </w:t>
      </w:r>
      <w:r w:rsidR="00C352A0">
        <w:rPr>
          <w:color w:val="000000"/>
          <w:sz w:val="28"/>
          <w:szCs w:val="28"/>
          <w:lang w:val="nl-NL"/>
        </w:rPr>
        <w:t xml:space="preserve">Phiếu lấy ý kiến </w:t>
      </w:r>
      <w:r w:rsidR="00C352A0" w:rsidRPr="003F4931">
        <w:rPr>
          <w:color w:val="000000"/>
          <w:sz w:val="28"/>
          <w:szCs w:val="28"/>
          <w:lang w:val="nl-NL"/>
        </w:rPr>
        <w:t xml:space="preserve">số </w:t>
      </w:r>
      <w:r w:rsidR="00C352A0" w:rsidRPr="003F4931">
        <w:rPr>
          <w:color w:val="000000"/>
          <w:sz w:val="28"/>
          <w:szCs w:val="28"/>
        </w:rPr>
        <w:t>408</w:t>
      </w:r>
      <w:r w:rsidR="00C352A0" w:rsidRPr="003F4931">
        <w:rPr>
          <w:color w:val="000000"/>
          <w:sz w:val="28"/>
          <w:szCs w:val="28"/>
          <w:lang w:val="nl-NL"/>
        </w:rPr>
        <w:t>/PLYK/202</w:t>
      </w:r>
      <w:r w:rsidR="00C352A0" w:rsidRPr="003F4931">
        <w:rPr>
          <w:color w:val="000000"/>
          <w:sz w:val="28"/>
          <w:szCs w:val="28"/>
        </w:rPr>
        <w:t>2</w:t>
      </w:r>
      <w:r w:rsidR="00C352A0" w:rsidRPr="003F4931">
        <w:rPr>
          <w:color w:val="000000"/>
          <w:sz w:val="28"/>
          <w:szCs w:val="28"/>
          <w:lang w:val="nl-NL"/>
        </w:rPr>
        <w:t xml:space="preserve"> ngày </w:t>
      </w:r>
      <w:r w:rsidR="00C352A0" w:rsidRPr="003F4931">
        <w:rPr>
          <w:color w:val="000000"/>
          <w:sz w:val="28"/>
          <w:szCs w:val="28"/>
        </w:rPr>
        <w:t>05</w:t>
      </w:r>
      <w:r w:rsidR="00C352A0" w:rsidRPr="003F4931">
        <w:rPr>
          <w:color w:val="000000"/>
          <w:sz w:val="28"/>
          <w:szCs w:val="28"/>
          <w:lang w:val="nl-NL"/>
        </w:rPr>
        <w:t>/1</w:t>
      </w:r>
      <w:r w:rsidR="00C352A0" w:rsidRPr="003F4931">
        <w:rPr>
          <w:color w:val="000000"/>
          <w:sz w:val="28"/>
          <w:szCs w:val="28"/>
        </w:rPr>
        <w:t>2</w:t>
      </w:r>
      <w:r w:rsidR="00C352A0" w:rsidRPr="003F4931">
        <w:rPr>
          <w:color w:val="000000"/>
          <w:sz w:val="28"/>
          <w:szCs w:val="28"/>
          <w:lang w:val="nl-NL"/>
        </w:rPr>
        <w:t>/202</w:t>
      </w:r>
      <w:r w:rsidR="00C352A0" w:rsidRPr="003F4931">
        <w:rPr>
          <w:color w:val="000000"/>
          <w:sz w:val="28"/>
          <w:szCs w:val="28"/>
        </w:rPr>
        <w:t>2</w:t>
      </w:r>
      <w:r w:rsidR="00C352A0">
        <w:rPr>
          <w:color w:val="000000"/>
          <w:sz w:val="28"/>
          <w:szCs w:val="28"/>
          <w:lang w:val="en-US"/>
        </w:rPr>
        <w:t>, Bộ Tài chính đã thực hiện Tích phiếu thành viên Chính phủ đối với dự thảo Nghị định.</w:t>
      </w:r>
    </w:p>
    <w:p w:rsidR="009E59FE" w:rsidRDefault="00C352A0" w:rsidP="00766D3C">
      <w:pPr>
        <w:pStyle w:val="listparagraph"/>
        <w:spacing w:before="60" w:beforeAutospacing="0" w:after="0" w:afterAutospacing="0" w:line="252" w:lineRule="auto"/>
        <w:ind w:firstLine="737"/>
        <w:jc w:val="both"/>
        <w:rPr>
          <w:color w:val="000000"/>
          <w:sz w:val="28"/>
          <w:szCs w:val="28"/>
          <w:lang w:val="en-US"/>
        </w:rPr>
      </w:pPr>
      <w:r>
        <w:rPr>
          <w:color w:val="000000"/>
          <w:sz w:val="28"/>
          <w:szCs w:val="28"/>
          <w:lang w:val="en-US"/>
        </w:rPr>
        <w:t xml:space="preserve">Đối với 04 Thông tư, hiện nay, Bộ Tài chính đang khẩn trương rà soát, hoàn thiện và ban hành 01 Thông tư sửa 04 Thông tư theo trình tự rút gọn trước ngày 31/12/2022 theo </w:t>
      </w:r>
      <w:r>
        <w:rPr>
          <w:sz w:val="28"/>
          <w:szCs w:val="28"/>
          <w:lang w:val="nl-NL"/>
        </w:rPr>
        <w:t>chỉ đạo của Phó Thủ tướng Vũ Đức Đam tại Thông báo 287/TB-VPCP ngày 17/9/2022 của Văn phòng Chính phủ.</w:t>
      </w:r>
    </w:p>
    <w:p w:rsidR="00C31BC7" w:rsidRPr="009E59FE" w:rsidRDefault="004E255D" w:rsidP="00766D3C">
      <w:pPr>
        <w:pStyle w:val="listparagraph"/>
        <w:spacing w:before="60" w:beforeAutospacing="0" w:after="0" w:afterAutospacing="0" w:line="252" w:lineRule="auto"/>
        <w:ind w:firstLine="737"/>
        <w:jc w:val="both"/>
        <w:rPr>
          <w:color w:val="000000"/>
          <w:sz w:val="28"/>
          <w:szCs w:val="28"/>
          <w:lang w:val="en-US"/>
        </w:rPr>
      </w:pPr>
      <w:r w:rsidRPr="007942A7">
        <w:rPr>
          <w:rFonts w:eastAsia="Arial"/>
          <w:i/>
          <w:sz w:val="28"/>
          <w:szCs w:val="28"/>
          <w:lang w:val="nl-NL"/>
        </w:rPr>
        <w:t>(</w:t>
      </w:r>
      <w:r w:rsidR="00A173B1" w:rsidRPr="007942A7">
        <w:rPr>
          <w:rFonts w:eastAsia="Arial"/>
          <w:i/>
          <w:sz w:val="28"/>
          <w:szCs w:val="28"/>
          <w:lang w:val="nl-NL"/>
        </w:rPr>
        <w:t>v</w:t>
      </w:r>
      <w:r w:rsidR="00C31BC7" w:rsidRPr="007942A7">
        <w:rPr>
          <w:rFonts w:eastAsia="Arial"/>
          <w:i/>
          <w:sz w:val="28"/>
          <w:szCs w:val="28"/>
          <w:lang w:val="nl-NL"/>
        </w:rPr>
        <w:t xml:space="preserve">) </w:t>
      </w:r>
      <w:r w:rsidR="00C70126" w:rsidRPr="007942A7">
        <w:rPr>
          <w:rFonts w:eastAsia="Arial"/>
          <w:i/>
          <w:sz w:val="28"/>
          <w:szCs w:val="28"/>
          <w:lang w:val="nl-NL"/>
        </w:rPr>
        <w:t>Triển khai xây dựng Hệ thống thông tin báo cáo</w:t>
      </w:r>
      <w:r w:rsidR="00C70126" w:rsidRPr="007942A7">
        <w:rPr>
          <w:rFonts w:eastAsia="Arial"/>
          <w:sz w:val="28"/>
          <w:szCs w:val="28"/>
          <w:lang w:val="nl-NL"/>
        </w:rPr>
        <w:t xml:space="preserve"> </w:t>
      </w:r>
    </w:p>
    <w:p w:rsidR="00A676A2" w:rsidRPr="006D6AD0" w:rsidRDefault="004E2DF3" w:rsidP="00766D3C">
      <w:pPr>
        <w:pStyle w:val="xmsonormal"/>
        <w:shd w:val="clear" w:color="auto" w:fill="FFFFFF"/>
        <w:spacing w:before="60" w:beforeAutospacing="0" w:after="0" w:afterAutospacing="0" w:line="252" w:lineRule="auto"/>
        <w:ind w:firstLine="720"/>
        <w:jc w:val="both"/>
        <w:rPr>
          <w:sz w:val="28"/>
          <w:szCs w:val="28"/>
        </w:rPr>
      </w:pPr>
      <w:r w:rsidRPr="006D6AD0">
        <w:rPr>
          <w:rFonts w:eastAsia="Arial"/>
          <w:spacing w:val="2"/>
          <w:sz w:val="28"/>
          <w:szCs w:val="28"/>
          <w:lang w:val="nl-NL"/>
        </w:rPr>
        <w:t>H</w:t>
      </w:r>
      <w:r w:rsidR="00D27C36" w:rsidRPr="006D6AD0">
        <w:rPr>
          <w:rFonts w:eastAsia="Arial"/>
          <w:spacing w:val="2"/>
          <w:sz w:val="28"/>
          <w:szCs w:val="28"/>
          <w:lang w:val="nl-NL"/>
        </w:rPr>
        <w:t xml:space="preserve">iện nay, </w:t>
      </w:r>
      <w:r w:rsidRPr="006D6AD0">
        <w:rPr>
          <w:rFonts w:eastAsia="Arial"/>
          <w:spacing w:val="2"/>
          <w:sz w:val="28"/>
          <w:szCs w:val="28"/>
          <w:lang w:val="nl-NL"/>
        </w:rPr>
        <w:t xml:space="preserve">Bộ Tài chính đã kết nối với Hệ thống thông tin báo cáo Chính phủ và hoàn thành cung cấp dữ liệu 15/15 chỉ tiêu kinh tế xã hội Bộ Tài chính phải báo cáo lên Chính phủ theo Quyết định số 293/QĐ-TTg ngày 24/2/2020 của Chính phủ về </w:t>
      </w:r>
      <w:bookmarkStart w:id="2" w:name="dieu_1_name"/>
      <w:r w:rsidRPr="006D6AD0">
        <w:rPr>
          <w:rFonts w:eastAsia="Arial"/>
          <w:spacing w:val="2"/>
          <w:sz w:val="28"/>
          <w:szCs w:val="28"/>
          <w:lang w:val="nl-NL"/>
        </w:rPr>
        <w:t>Bộ chỉ tiêu tổng hợp báo cáo định kỳ và báo cáo thống kê về kinh tế - xã hội phục vụ sự chỉ đạo, điều hành của Chính phủ, Thủ tướng Chính phủ</w:t>
      </w:r>
      <w:bookmarkEnd w:id="2"/>
      <w:r w:rsidRPr="006D6AD0">
        <w:rPr>
          <w:rFonts w:eastAsia="Arial"/>
          <w:spacing w:val="2"/>
          <w:sz w:val="28"/>
          <w:szCs w:val="28"/>
          <w:lang w:val="nl-NL"/>
        </w:rPr>
        <w:t>; 05/09 chỉ tiêu điều hành hằng ngày theo yêu cầu của V</w:t>
      </w:r>
      <w:r w:rsidR="00920B93" w:rsidRPr="006D6AD0">
        <w:rPr>
          <w:rFonts w:eastAsia="Arial"/>
          <w:spacing w:val="2"/>
          <w:sz w:val="28"/>
          <w:szCs w:val="28"/>
          <w:lang w:val="nl-NL"/>
        </w:rPr>
        <w:t>ăn phòng Chính phủ</w:t>
      </w:r>
      <w:r w:rsidRPr="006D6AD0">
        <w:rPr>
          <w:rFonts w:eastAsia="Arial"/>
          <w:spacing w:val="2"/>
          <w:sz w:val="28"/>
          <w:szCs w:val="28"/>
          <w:lang w:val="nl-NL"/>
        </w:rPr>
        <w:t xml:space="preserve"> tạ</w:t>
      </w:r>
      <w:r w:rsidR="00920B93" w:rsidRPr="006D6AD0">
        <w:rPr>
          <w:rFonts w:eastAsia="Arial"/>
          <w:spacing w:val="2"/>
          <w:sz w:val="28"/>
          <w:szCs w:val="28"/>
          <w:lang w:val="nl-NL"/>
        </w:rPr>
        <w:t>i C</w:t>
      </w:r>
      <w:r w:rsidRPr="006D6AD0">
        <w:rPr>
          <w:rFonts w:eastAsia="Arial"/>
          <w:spacing w:val="2"/>
          <w:sz w:val="28"/>
          <w:szCs w:val="28"/>
          <w:lang w:val="nl-NL"/>
        </w:rPr>
        <w:t>ông văn số</w:t>
      </w:r>
      <w:r w:rsidR="00920B93" w:rsidRPr="006D6AD0">
        <w:rPr>
          <w:rFonts w:eastAsia="Arial"/>
          <w:spacing w:val="2"/>
          <w:sz w:val="28"/>
          <w:szCs w:val="28"/>
          <w:lang w:val="nl-NL"/>
        </w:rPr>
        <w:t xml:space="preserve"> 4699/VPCP-KSTT n</w:t>
      </w:r>
      <w:r w:rsidR="00920B93" w:rsidRPr="006D6AD0">
        <w:rPr>
          <w:rFonts w:eastAsia="Arial"/>
          <w:bCs/>
          <w:spacing w:val="2"/>
          <w:sz w:val="28"/>
          <w:szCs w:val="28"/>
        </w:rPr>
        <w:t>gày 12/6/2020 của Văn phòng Chính phủ</w:t>
      </w:r>
      <w:r w:rsidR="00A676A2" w:rsidRPr="006D6AD0">
        <w:rPr>
          <w:rFonts w:eastAsia="Arial"/>
          <w:bCs/>
          <w:spacing w:val="2"/>
          <w:sz w:val="28"/>
          <w:szCs w:val="28"/>
        </w:rPr>
        <w:t>,</w:t>
      </w:r>
      <w:r w:rsidR="00A676A2" w:rsidRPr="006D6AD0">
        <w:rPr>
          <w:szCs w:val="28"/>
          <w:lang w:val="nl-NL"/>
        </w:rPr>
        <w:t xml:space="preserve"> </w:t>
      </w:r>
      <w:r w:rsidR="00A676A2" w:rsidRPr="006D6AD0">
        <w:rPr>
          <w:sz w:val="28"/>
          <w:szCs w:val="28"/>
          <w:lang w:val="nl-NL"/>
        </w:rPr>
        <w:t xml:space="preserve">một số chỉ tiêu điều hành hằng ngày quan trọng như </w:t>
      </w:r>
      <w:r w:rsidR="009E59FE">
        <w:rPr>
          <w:sz w:val="28"/>
          <w:szCs w:val="28"/>
          <w:lang w:val="nl-NL"/>
        </w:rPr>
        <w:t>t</w:t>
      </w:r>
      <w:r w:rsidR="00A676A2" w:rsidRPr="006D6AD0">
        <w:rPr>
          <w:sz w:val="28"/>
          <w:szCs w:val="28"/>
          <w:lang w:val="nl-NL"/>
        </w:rPr>
        <w:t>hu NS</w:t>
      </w:r>
      <w:r w:rsidR="00746F77" w:rsidRPr="006D6AD0">
        <w:rPr>
          <w:sz w:val="28"/>
          <w:szCs w:val="28"/>
          <w:lang w:val="nl-NL"/>
        </w:rPr>
        <w:t xml:space="preserve">NN, </w:t>
      </w:r>
      <w:r w:rsidR="009E59FE">
        <w:rPr>
          <w:sz w:val="28"/>
          <w:szCs w:val="28"/>
          <w:lang w:val="nl-NL"/>
        </w:rPr>
        <w:t>c</w:t>
      </w:r>
      <w:r w:rsidR="00746F77" w:rsidRPr="006D6AD0">
        <w:rPr>
          <w:sz w:val="28"/>
          <w:szCs w:val="28"/>
          <w:lang w:val="nl-NL"/>
        </w:rPr>
        <w:t>hứng khoán, thuế, hải quan</w:t>
      </w:r>
      <w:r w:rsidR="009E59FE">
        <w:rPr>
          <w:sz w:val="28"/>
          <w:szCs w:val="28"/>
          <w:lang w:val="nl-NL"/>
        </w:rPr>
        <w:t>,</w:t>
      </w:r>
      <w:r w:rsidR="00A676A2" w:rsidRPr="006D6AD0">
        <w:rPr>
          <w:sz w:val="28"/>
          <w:szCs w:val="28"/>
          <w:lang w:val="nl-NL"/>
        </w:rPr>
        <w:t>... Đến nay</w:t>
      </w:r>
      <w:r w:rsidR="005B089A">
        <w:rPr>
          <w:sz w:val="28"/>
          <w:szCs w:val="28"/>
          <w:lang w:val="nl-NL"/>
        </w:rPr>
        <w:t>,</w:t>
      </w:r>
      <w:r w:rsidR="00A676A2" w:rsidRPr="006D6AD0">
        <w:rPr>
          <w:sz w:val="28"/>
          <w:szCs w:val="28"/>
          <w:lang w:val="nl-NL"/>
        </w:rPr>
        <w:t xml:space="preserve"> hệ thống đã phục vụ </w:t>
      </w:r>
      <w:r w:rsidR="00C352A0">
        <w:rPr>
          <w:sz w:val="28"/>
          <w:szCs w:val="28"/>
          <w:lang w:val="nl-NL"/>
        </w:rPr>
        <w:t>t</w:t>
      </w:r>
      <w:r w:rsidR="00A676A2" w:rsidRPr="006D6AD0">
        <w:rPr>
          <w:sz w:val="28"/>
          <w:szCs w:val="28"/>
          <w:lang w:val="nl-NL"/>
        </w:rPr>
        <w:t>ốt cho công tác điều hành của lãnh đạo Bộ Tài chính cũng như cung cấp dữ liệu đầy đủ lên hệ thống thông tin của Chính phủ, cung cấp thông tin kịp thời cho công tác chỉ đạo điều hành của Chính phủ.</w:t>
      </w:r>
    </w:p>
    <w:p w:rsidR="002309A3" w:rsidRPr="006D6AD0" w:rsidRDefault="006A62EA" w:rsidP="00766D3C">
      <w:pPr>
        <w:pStyle w:val="listparagraph"/>
        <w:spacing w:before="60" w:beforeAutospacing="0" w:after="0" w:afterAutospacing="0" w:line="252" w:lineRule="auto"/>
        <w:ind w:firstLine="737"/>
        <w:jc w:val="both"/>
        <w:rPr>
          <w:b/>
          <w:i/>
          <w:sz w:val="28"/>
          <w:szCs w:val="28"/>
          <w:lang w:val="pl-PL" w:eastAsia="en-US"/>
        </w:rPr>
      </w:pPr>
      <w:r w:rsidRPr="006D6AD0">
        <w:rPr>
          <w:b/>
          <w:i/>
          <w:sz w:val="28"/>
          <w:szCs w:val="28"/>
          <w:lang w:val="pl-PL" w:eastAsia="en-US"/>
        </w:rPr>
        <w:t>6.2.</w:t>
      </w:r>
      <w:r w:rsidR="002309A3" w:rsidRPr="006D6AD0">
        <w:rPr>
          <w:b/>
          <w:i/>
          <w:sz w:val="28"/>
          <w:szCs w:val="28"/>
          <w:lang w:val="pl-PL" w:eastAsia="en-US"/>
        </w:rPr>
        <w:t xml:space="preserve"> </w:t>
      </w:r>
      <w:r w:rsidR="009E59FE">
        <w:rPr>
          <w:b/>
          <w:i/>
          <w:sz w:val="28"/>
          <w:szCs w:val="28"/>
          <w:lang w:val="pl-PL" w:eastAsia="en-US"/>
        </w:rPr>
        <w:t>Kết quả hiện đại hóa lĩnh vực Thuế, H</w:t>
      </w:r>
      <w:r w:rsidRPr="006D6AD0">
        <w:rPr>
          <w:b/>
          <w:i/>
          <w:sz w:val="28"/>
          <w:szCs w:val="28"/>
          <w:lang w:val="pl-PL" w:eastAsia="en-US"/>
        </w:rPr>
        <w:t>ải quan</w:t>
      </w:r>
      <w:r w:rsidR="001B6DC8" w:rsidRPr="006D6AD0">
        <w:rPr>
          <w:b/>
          <w:i/>
          <w:sz w:val="28"/>
          <w:szCs w:val="28"/>
          <w:lang w:val="pl-PL" w:eastAsia="en-US"/>
        </w:rPr>
        <w:t xml:space="preserve">, </w:t>
      </w:r>
      <w:r w:rsidR="009E59FE">
        <w:rPr>
          <w:b/>
          <w:i/>
          <w:sz w:val="28"/>
          <w:szCs w:val="28"/>
          <w:lang w:val="pl-PL" w:eastAsia="en-US"/>
        </w:rPr>
        <w:t>K</w:t>
      </w:r>
      <w:r w:rsidR="001B6DC8" w:rsidRPr="006D6AD0">
        <w:rPr>
          <w:b/>
          <w:i/>
          <w:sz w:val="28"/>
          <w:szCs w:val="28"/>
          <w:lang w:val="pl-PL" w:eastAsia="en-US"/>
        </w:rPr>
        <w:t>ho bạc</w:t>
      </w:r>
    </w:p>
    <w:p w:rsidR="00C70126" w:rsidRPr="006D6AD0" w:rsidRDefault="00CB3582" w:rsidP="00766D3C">
      <w:pPr>
        <w:pStyle w:val="listparagraph"/>
        <w:spacing w:before="60" w:beforeAutospacing="0" w:after="0" w:afterAutospacing="0" w:line="252" w:lineRule="auto"/>
        <w:ind w:firstLine="737"/>
        <w:jc w:val="both"/>
        <w:rPr>
          <w:rFonts w:eastAsia="Arial"/>
          <w:i/>
          <w:sz w:val="28"/>
          <w:szCs w:val="28"/>
          <w:lang w:val="nl-NL"/>
        </w:rPr>
      </w:pPr>
      <w:r w:rsidRPr="006D6AD0">
        <w:rPr>
          <w:rFonts w:eastAsia="Arial"/>
          <w:i/>
          <w:sz w:val="28"/>
          <w:szCs w:val="28"/>
          <w:lang w:val="nl-NL"/>
        </w:rPr>
        <w:t xml:space="preserve">(i) </w:t>
      </w:r>
      <w:r w:rsidR="00C70126" w:rsidRPr="006D6AD0">
        <w:rPr>
          <w:rFonts w:eastAsia="Arial"/>
          <w:i/>
          <w:sz w:val="28"/>
          <w:szCs w:val="28"/>
          <w:lang w:val="nl-NL"/>
        </w:rPr>
        <w:t>Lĩnh vự</w:t>
      </w:r>
      <w:r w:rsidR="009E59FE">
        <w:rPr>
          <w:rFonts w:eastAsia="Arial"/>
          <w:i/>
          <w:sz w:val="28"/>
          <w:szCs w:val="28"/>
          <w:lang w:val="nl-NL"/>
        </w:rPr>
        <w:t>c T</w:t>
      </w:r>
      <w:r w:rsidR="00C70126" w:rsidRPr="006D6AD0">
        <w:rPr>
          <w:rFonts w:eastAsia="Arial"/>
          <w:i/>
          <w:sz w:val="28"/>
          <w:szCs w:val="28"/>
          <w:lang w:val="nl-NL"/>
        </w:rPr>
        <w:t>huế</w:t>
      </w:r>
    </w:p>
    <w:p w:rsidR="00762F08" w:rsidRPr="006D6AD0" w:rsidRDefault="00F93F4F" w:rsidP="00766D3C">
      <w:pPr>
        <w:pStyle w:val="listparagraph"/>
        <w:spacing w:before="60" w:beforeAutospacing="0" w:after="0" w:afterAutospacing="0" w:line="252" w:lineRule="auto"/>
        <w:ind w:firstLine="737"/>
        <w:jc w:val="both"/>
        <w:rPr>
          <w:rFonts w:eastAsia="Arial"/>
          <w:sz w:val="28"/>
          <w:szCs w:val="28"/>
          <w:lang w:val="nl-NL"/>
        </w:rPr>
      </w:pPr>
      <w:r>
        <w:rPr>
          <w:rFonts w:eastAsia="Arial"/>
          <w:sz w:val="28"/>
          <w:szCs w:val="28"/>
          <w:lang w:val="en-US"/>
        </w:rPr>
        <w:t xml:space="preserve">- </w:t>
      </w:r>
      <w:r w:rsidR="00762F08" w:rsidRPr="006D6AD0">
        <w:rPr>
          <w:rFonts w:eastAsia="Arial"/>
          <w:sz w:val="28"/>
          <w:szCs w:val="28"/>
          <w:lang w:val="en-US"/>
        </w:rPr>
        <w:t xml:space="preserve">Ngày 23/4/2022, Thủ tướng Chính phủ đã ký Quyết định số 508/QĐ-TTg ban hành Chiến lược cải cách hệ thống thuế đến năm 2030. Theo đó, ngành thuế tiếp tục hoàn thiện hệ thống chính sách thuế gắn với cơ cấu lại thu NSNN, xây dựng ngành thuế Việt Nam hiện đại, tinh gọn, hoạt động hiệu lực, hiệu quả, </w:t>
      </w:r>
      <w:r w:rsidR="00762F08" w:rsidRPr="006D6AD0">
        <w:rPr>
          <w:rFonts w:eastAsia="Arial"/>
          <w:sz w:val="28"/>
          <w:szCs w:val="28"/>
          <w:lang w:val="en-US"/>
        </w:rPr>
        <w:lastRenderedPageBreak/>
        <w:t>hiện đại hoá toàn diện công tác quản lý thuế, phù hợp với thông lệ quốc tế và quy định pháp luật Việt Nam, trọng tâm là thể chế quản lý thuế, nguồn nhân lực và công nghệ thông tin.</w:t>
      </w:r>
    </w:p>
    <w:p w:rsidR="001F0289" w:rsidRPr="00172997" w:rsidRDefault="001F0289" w:rsidP="00766D3C">
      <w:pPr>
        <w:spacing w:before="60" w:line="252" w:lineRule="auto"/>
        <w:ind w:firstLine="709"/>
        <w:jc w:val="both"/>
        <w:rPr>
          <w:bCs/>
          <w:iCs/>
          <w:sz w:val="28"/>
          <w:szCs w:val="28"/>
        </w:rPr>
      </w:pPr>
      <w:r w:rsidRPr="00172997">
        <w:rPr>
          <w:bCs/>
          <w:iCs/>
          <w:sz w:val="28"/>
          <w:szCs w:val="28"/>
        </w:rPr>
        <w:t xml:space="preserve">- Về khai thuế điện tử: </w:t>
      </w:r>
      <w:r w:rsidR="00EB6308" w:rsidRPr="00172997">
        <w:rPr>
          <w:bCs/>
          <w:iCs/>
          <w:sz w:val="28"/>
          <w:szCs w:val="28"/>
        </w:rPr>
        <w:t>Đến nay</w:t>
      </w:r>
      <w:r w:rsidRPr="00172997">
        <w:rPr>
          <w:bCs/>
          <w:iCs/>
          <w:sz w:val="28"/>
          <w:szCs w:val="28"/>
        </w:rPr>
        <w:t xml:space="preserve">, đã có </w:t>
      </w:r>
      <w:r w:rsidR="00EB6308" w:rsidRPr="00172997">
        <w:rPr>
          <w:sz w:val="28"/>
          <w:szCs w:val="28"/>
          <w:lang w:val="vi-VN"/>
        </w:rPr>
        <w:t xml:space="preserve">882.963 </w:t>
      </w:r>
      <w:r w:rsidRPr="00172997">
        <w:rPr>
          <w:bCs/>
          <w:iCs/>
          <w:sz w:val="28"/>
          <w:szCs w:val="28"/>
        </w:rPr>
        <w:t>doanh nghiệp tham gia sử dụng dịch vụ khai thuế điện tử, đạt tỷ lệ 99,</w:t>
      </w:r>
      <w:r w:rsidR="00EB6308" w:rsidRPr="00172997">
        <w:rPr>
          <w:bCs/>
          <w:iCs/>
          <w:sz w:val="28"/>
          <w:szCs w:val="28"/>
        </w:rPr>
        <w:t>94</w:t>
      </w:r>
      <w:r w:rsidRPr="00172997">
        <w:rPr>
          <w:bCs/>
          <w:iCs/>
          <w:sz w:val="28"/>
          <w:szCs w:val="28"/>
        </w:rPr>
        <w:t>% trên tổng số doanh nghiệp đang hoạt động. Số lượng hồ sơ khai thuế điện tử đã tiếp nhận lũy kế từ 01/01/2022</w:t>
      </w:r>
      <w:r w:rsidR="00EB6308" w:rsidRPr="00172997">
        <w:rPr>
          <w:bCs/>
          <w:iCs/>
          <w:sz w:val="28"/>
          <w:szCs w:val="28"/>
        </w:rPr>
        <w:t xml:space="preserve"> đến nay</w:t>
      </w:r>
      <w:r w:rsidRPr="00172997">
        <w:rPr>
          <w:bCs/>
          <w:iCs/>
          <w:sz w:val="28"/>
          <w:szCs w:val="28"/>
        </w:rPr>
        <w:t xml:space="preserve"> là </w:t>
      </w:r>
      <w:r w:rsidR="00EB6308" w:rsidRPr="00172997">
        <w:rPr>
          <w:sz w:val="28"/>
          <w:szCs w:val="28"/>
          <w:lang w:val="vi-VN"/>
        </w:rPr>
        <w:t xml:space="preserve">16.934.078 </w:t>
      </w:r>
      <w:r w:rsidRPr="00172997">
        <w:rPr>
          <w:bCs/>
          <w:iCs/>
          <w:sz w:val="28"/>
          <w:szCs w:val="28"/>
        </w:rPr>
        <w:t xml:space="preserve">hồ sơ. </w:t>
      </w:r>
    </w:p>
    <w:p w:rsidR="001F0289" w:rsidRPr="00172997" w:rsidRDefault="001F0289" w:rsidP="00766D3C">
      <w:pPr>
        <w:spacing w:before="60" w:line="252" w:lineRule="auto"/>
        <w:ind w:firstLine="709"/>
        <w:jc w:val="both"/>
        <w:rPr>
          <w:bCs/>
          <w:iCs/>
          <w:sz w:val="28"/>
          <w:szCs w:val="28"/>
        </w:rPr>
      </w:pPr>
      <w:r w:rsidRPr="00172997">
        <w:rPr>
          <w:bCs/>
          <w:iCs/>
          <w:sz w:val="28"/>
          <w:szCs w:val="28"/>
        </w:rPr>
        <w:t xml:space="preserve">- Về nộp thuế điện tử: </w:t>
      </w:r>
      <w:r w:rsidR="00EB6308" w:rsidRPr="00172997">
        <w:rPr>
          <w:bCs/>
          <w:iCs/>
          <w:sz w:val="28"/>
          <w:szCs w:val="28"/>
          <w:lang w:val="es-ES"/>
        </w:rPr>
        <w:t>Đến nay</w:t>
      </w:r>
      <w:r w:rsidRPr="00172997">
        <w:rPr>
          <w:bCs/>
          <w:iCs/>
          <w:sz w:val="28"/>
          <w:szCs w:val="28"/>
          <w:lang w:val="es-ES"/>
        </w:rPr>
        <w:t xml:space="preserve">, số lượng doanh nghiệp đã đăng ký tham gia sử dụng dịch vụ với cơ quan thuế là </w:t>
      </w:r>
      <w:r w:rsidR="00EB6308" w:rsidRPr="00172997">
        <w:rPr>
          <w:sz w:val="28"/>
          <w:szCs w:val="28"/>
        </w:rPr>
        <w:t>874</w:t>
      </w:r>
      <w:r w:rsidR="00EB6308" w:rsidRPr="00172997">
        <w:rPr>
          <w:sz w:val="28"/>
          <w:szCs w:val="28"/>
          <w:lang w:val="vi-VN"/>
        </w:rPr>
        <w:t>.</w:t>
      </w:r>
      <w:r w:rsidR="00EB6308" w:rsidRPr="00172997">
        <w:rPr>
          <w:sz w:val="28"/>
          <w:szCs w:val="28"/>
        </w:rPr>
        <w:t>020</w:t>
      </w:r>
      <w:r w:rsidR="00EB6308" w:rsidRPr="00172997">
        <w:rPr>
          <w:sz w:val="28"/>
          <w:szCs w:val="28"/>
          <w:lang w:val="vi-VN"/>
        </w:rPr>
        <w:t xml:space="preserve"> </w:t>
      </w:r>
      <w:r w:rsidRPr="00172997">
        <w:rPr>
          <w:bCs/>
          <w:iCs/>
          <w:sz w:val="28"/>
          <w:szCs w:val="28"/>
          <w:lang w:val="vi-VN"/>
        </w:rPr>
        <w:t>doanh nghiệp</w:t>
      </w:r>
      <w:r w:rsidRPr="00172997">
        <w:rPr>
          <w:bCs/>
          <w:iCs/>
          <w:sz w:val="28"/>
          <w:szCs w:val="28"/>
        </w:rPr>
        <w:t xml:space="preserve"> trên tổng số doanh nghiệp đang hoạt động</w:t>
      </w:r>
      <w:r w:rsidRPr="00172997">
        <w:rPr>
          <w:bCs/>
          <w:iCs/>
          <w:sz w:val="28"/>
          <w:szCs w:val="28"/>
          <w:lang w:val="vi-VN"/>
        </w:rPr>
        <w:t xml:space="preserve">, đạt tỷ lệ </w:t>
      </w:r>
      <w:r w:rsidRPr="00172997">
        <w:rPr>
          <w:bCs/>
          <w:iCs/>
          <w:sz w:val="28"/>
          <w:szCs w:val="28"/>
        </w:rPr>
        <w:t>98,9</w:t>
      </w:r>
      <w:r w:rsidR="00EB6308" w:rsidRPr="00172997">
        <w:rPr>
          <w:bCs/>
          <w:iCs/>
          <w:sz w:val="28"/>
          <w:szCs w:val="28"/>
        </w:rPr>
        <w:t>3</w:t>
      </w:r>
      <w:r w:rsidRPr="00172997">
        <w:rPr>
          <w:bCs/>
          <w:iCs/>
          <w:sz w:val="28"/>
          <w:szCs w:val="28"/>
          <w:lang w:val="vi-VN"/>
        </w:rPr>
        <w:t>%.</w:t>
      </w:r>
    </w:p>
    <w:p w:rsidR="00EB6308" w:rsidRPr="00172997" w:rsidRDefault="001F0289" w:rsidP="00766D3C">
      <w:pPr>
        <w:spacing w:before="60" w:line="252" w:lineRule="auto"/>
        <w:ind w:firstLine="709"/>
        <w:jc w:val="both"/>
        <w:rPr>
          <w:sz w:val="28"/>
          <w:szCs w:val="28"/>
        </w:rPr>
      </w:pPr>
      <w:r w:rsidRPr="00172997">
        <w:rPr>
          <w:bCs/>
          <w:iCs/>
          <w:sz w:val="28"/>
          <w:szCs w:val="28"/>
          <w:lang w:val="vi-VN"/>
        </w:rPr>
        <w:t xml:space="preserve">Số lượng doanh nghiệp hoàn thành đăng ký dịch vụ với ngân hàng là </w:t>
      </w:r>
      <w:r w:rsidR="00EB6308" w:rsidRPr="00172997">
        <w:rPr>
          <w:sz w:val="28"/>
          <w:szCs w:val="28"/>
        </w:rPr>
        <w:t>869</w:t>
      </w:r>
      <w:r w:rsidR="00EB6308" w:rsidRPr="00172997">
        <w:rPr>
          <w:sz w:val="28"/>
          <w:szCs w:val="28"/>
          <w:lang w:val="vi-VN"/>
        </w:rPr>
        <w:t>.</w:t>
      </w:r>
      <w:r w:rsidR="00EB6308" w:rsidRPr="00172997">
        <w:rPr>
          <w:sz w:val="28"/>
          <w:szCs w:val="28"/>
        </w:rPr>
        <w:t>926</w:t>
      </w:r>
      <w:r w:rsidR="00EB6308" w:rsidRPr="00172997">
        <w:rPr>
          <w:sz w:val="28"/>
          <w:szCs w:val="28"/>
          <w:lang w:val="vi-VN"/>
        </w:rPr>
        <w:t xml:space="preserve"> </w:t>
      </w:r>
      <w:r w:rsidRPr="00172997">
        <w:rPr>
          <w:bCs/>
          <w:iCs/>
          <w:sz w:val="28"/>
          <w:szCs w:val="28"/>
          <w:lang w:val="vi-VN"/>
        </w:rPr>
        <w:t>doanh nghiệp</w:t>
      </w:r>
      <w:r w:rsidRPr="00172997">
        <w:rPr>
          <w:bCs/>
          <w:iCs/>
          <w:sz w:val="28"/>
          <w:szCs w:val="28"/>
        </w:rPr>
        <w:t xml:space="preserve"> trên tổng số doanh nghiệp đang hoạt động</w:t>
      </w:r>
      <w:r w:rsidRPr="00172997">
        <w:rPr>
          <w:bCs/>
          <w:iCs/>
          <w:sz w:val="28"/>
          <w:szCs w:val="28"/>
          <w:lang w:val="vi-VN"/>
        </w:rPr>
        <w:t xml:space="preserve"> </w:t>
      </w:r>
      <w:r w:rsidRPr="00172997">
        <w:rPr>
          <w:bCs/>
          <w:iCs/>
          <w:sz w:val="28"/>
          <w:szCs w:val="28"/>
        </w:rPr>
        <w:t>(</w:t>
      </w:r>
      <w:r w:rsidRPr="00172997">
        <w:rPr>
          <w:bCs/>
          <w:iCs/>
          <w:sz w:val="28"/>
          <w:szCs w:val="28"/>
          <w:lang w:val="vi-VN"/>
        </w:rPr>
        <w:t xml:space="preserve">đạt </w:t>
      </w:r>
      <w:r w:rsidRPr="00172997">
        <w:rPr>
          <w:bCs/>
          <w:iCs/>
          <w:sz w:val="28"/>
          <w:szCs w:val="28"/>
        </w:rPr>
        <w:t>98,</w:t>
      </w:r>
      <w:r w:rsidR="00EB6308" w:rsidRPr="00172997">
        <w:rPr>
          <w:bCs/>
          <w:iCs/>
          <w:sz w:val="28"/>
          <w:szCs w:val="28"/>
        </w:rPr>
        <w:t>4</w:t>
      </w:r>
      <w:r w:rsidRPr="00172997">
        <w:rPr>
          <w:bCs/>
          <w:iCs/>
          <w:sz w:val="28"/>
          <w:szCs w:val="28"/>
        </w:rPr>
        <w:t>6%)</w:t>
      </w:r>
      <w:r w:rsidRPr="00172997">
        <w:rPr>
          <w:bCs/>
          <w:iCs/>
          <w:sz w:val="28"/>
          <w:szCs w:val="28"/>
          <w:lang w:val="vi-VN"/>
        </w:rPr>
        <w:t>. Từ ngày 01/01/202</w:t>
      </w:r>
      <w:r w:rsidR="009C00AE">
        <w:rPr>
          <w:bCs/>
          <w:iCs/>
          <w:sz w:val="28"/>
          <w:szCs w:val="28"/>
        </w:rPr>
        <w:t>2</w:t>
      </w:r>
      <w:r w:rsidRPr="00172997">
        <w:rPr>
          <w:bCs/>
          <w:iCs/>
          <w:sz w:val="28"/>
          <w:szCs w:val="28"/>
          <w:lang w:val="vi-VN"/>
        </w:rPr>
        <w:t xml:space="preserve"> đến </w:t>
      </w:r>
      <w:r w:rsidR="00EB6308" w:rsidRPr="00172997">
        <w:rPr>
          <w:bCs/>
          <w:iCs/>
          <w:sz w:val="28"/>
          <w:szCs w:val="28"/>
        </w:rPr>
        <w:t>nay</w:t>
      </w:r>
      <w:r w:rsidRPr="00172997">
        <w:rPr>
          <w:bCs/>
          <w:iCs/>
          <w:sz w:val="28"/>
          <w:szCs w:val="28"/>
          <w:lang w:val="vi-VN"/>
        </w:rPr>
        <w:t xml:space="preserve">, các doanh nghiệp đã nộp tiền thuế thông qua </w:t>
      </w:r>
      <w:r w:rsidR="00EB6308" w:rsidRPr="00172997">
        <w:rPr>
          <w:sz w:val="28"/>
          <w:szCs w:val="28"/>
        </w:rPr>
        <w:t>3.346.667</w:t>
      </w:r>
      <w:r w:rsidR="00EB6308" w:rsidRPr="00172997">
        <w:rPr>
          <w:sz w:val="28"/>
          <w:szCs w:val="28"/>
          <w:lang w:val="vi-VN"/>
        </w:rPr>
        <w:t xml:space="preserve"> giao dịch nộp thuế điện tử với số tiền là trên </w:t>
      </w:r>
      <w:r w:rsidR="00EB6308" w:rsidRPr="00172997">
        <w:rPr>
          <w:sz w:val="28"/>
          <w:szCs w:val="28"/>
        </w:rPr>
        <w:t>765</w:t>
      </w:r>
      <w:r w:rsidR="00EB6308" w:rsidRPr="00172997">
        <w:rPr>
          <w:sz w:val="28"/>
          <w:szCs w:val="28"/>
          <w:lang w:val="vi-VN"/>
        </w:rPr>
        <w:t>.</w:t>
      </w:r>
      <w:r w:rsidR="00EB6308" w:rsidRPr="00172997">
        <w:rPr>
          <w:sz w:val="28"/>
          <w:szCs w:val="28"/>
        </w:rPr>
        <w:t>817</w:t>
      </w:r>
      <w:r w:rsidR="00EB6308" w:rsidRPr="00172997">
        <w:rPr>
          <w:sz w:val="28"/>
          <w:szCs w:val="28"/>
          <w:lang w:val="vi-VN"/>
        </w:rPr>
        <w:t xml:space="preserve"> tỷ đồng và </w:t>
      </w:r>
      <w:r w:rsidR="00EB6308" w:rsidRPr="00172997">
        <w:rPr>
          <w:sz w:val="28"/>
          <w:szCs w:val="28"/>
        </w:rPr>
        <w:t>55</w:t>
      </w:r>
      <w:r w:rsidR="00EB6308" w:rsidRPr="00172997">
        <w:rPr>
          <w:sz w:val="28"/>
          <w:szCs w:val="28"/>
          <w:lang w:val="vi-VN"/>
        </w:rPr>
        <w:t>.</w:t>
      </w:r>
      <w:r w:rsidR="00EB6308" w:rsidRPr="00172997">
        <w:rPr>
          <w:sz w:val="28"/>
          <w:szCs w:val="28"/>
        </w:rPr>
        <w:t>853</w:t>
      </w:r>
      <w:r w:rsidR="00EB6308" w:rsidRPr="00172997">
        <w:rPr>
          <w:sz w:val="28"/>
          <w:szCs w:val="28"/>
          <w:lang w:val="vi-VN"/>
        </w:rPr>
        <w:t>.</w:t>
      </w:r>
      <w:r w:rsidR="00EB6308" w:rsidRPr="00172997">
        <w:rPr>
          <w:sz w:val="28"/>
          <w:szCs w:val="28"/>
        </w:rPr>
        <w:t>591</w:t>
      </w:r>
      <w:r w:rsidR="00EB6308" w:rsidRPr="00172997">
        <w:rPr>
          <w:sz w:val="28"/>
          <w:szCs w:val="28"/>
          <w:lang w:val="vi-VN"/>
        </w:rPr>
        <w:t xml:space="preserve"> USD</w:t>
      </w:r>
    </w:p>
    <w:p w:rsidR="00EB6308" w:rsidRPr="00172997" w:rsidRDefault="001F0289" w:rsidP="00766D3C">
      <w:pPr>
        <w:spacing w:before="60" w:line="252" w:lineRule="auto"/>
        <w:ind w:firstLine="709"/>
        <w:jc w:val="both"/>
        <w:rPr>
          <w:bCs/>
          <w:iCs/>
          <w:sz w:val="28"/>
          <w:szCs w:val="28"/>
        </w:rPr>
      </w:pPr>
      <w:r w:rsidRPr="00172997">
        <w:rPr>
          <w:bCs/>
          <w:iCs/>
          <w:sz w:val="28"/>
          <w:szCs w:val="28"/>
        </w:rPr>
        <w:t xml:space="preserve">- Về hoàn thuế điện tử: Tính từ ngày 01/01/2022 </w:t>
      </w:r>
      <w:r w:rsidR="00EB6308" w:rsidRPr="00172997">
        <w:rPr>
          <w:bCs/>
          <w:iCs/>
          <w:sz w:val="28"/>
          <w:szCs w:val="28"/>
        </w:rPr>
        <w:t>đến nay</w:t>
      </w:r>
      <w:r w:rsidRPr="00172997">
        <w:rPr>
          <w:bCs/>
          <w:iCs/>
          <w:sz w:val="28"/>
          <w:szCs w:val="28"/>
        </w:rPr>
        <w:t xml:space="preserve">, tổng số doanh nghiệp tham gia hoàn thuế điện tử là </w:t>
      </w:r>
      <w:r w:rsidR="00EB6308" w:rsidRPr="00172997">
        <w:rPr>
          <w:bCs/>
          <w:iCs/>
          <w:sz w:val="28"/>
          <w:szCs w:val="28"/>
        </w:rPr>
        <w:t xml:space="preserve">7.938, </w:t>
      </w:r>
      <w:r w:rsidRPr="00172997">
        <w:rPr>
          <w:bCs/>
          <w:iCs/>
          <w:sz w:val="28"/>
          <w:szCs w:val="28"/>
        </w:rPr>
        <w:t xml:space="preserve">đạt tỷ lệ 99%. Số hồ sơ tiếp nhận là </w:t>
      </w:r>
      <w:r w:rsidR="00EB6308" w:rsidRPr="00172997">
        <w:rPr>
          <w:bCs/>
          <w:iCs/>
          <w:sz w:val="28"/>
          <w:szCs w:val="28"/>
        </w:rPr>
        <w:t>18.627</w:t>
      </w:r>
      <w:r w:rsidRPr="00172997">
        <w:rPr>
          <w:bCs/>
          <w:iCs/>
          <w:sz w:val="28"/>
          <w:szCs w:val="28"/>
        </w:rPr>
        <w:t xml:space="preserve"> hồ sơ trên tổng số </w:t>
      </w:r>
      <w:r w:rsidR="00EB6308" w:rsidRPr="00172997">
        <w:rPr>
          <w:bCs/>
          <w:iCs/>
          <w:sz w:val="28"/>
          <w:szCs w:val="28"/>
        </w:rPr>
        <w:t>18.732</w:t>
      </w:r>
      <w:r w:rsidRPr="00172997">
        <w:rPr>
          <w:bCs/>
          <w:iCs/>
          <w:sz w:val="28"/>
          <w:szCs w:val="28"/>
        </w:rPr>
        <w:t xml:space="preserve"> hồ sơ, đạt tỷ lệ 99%</w:t>
      </w:r>
      <w:r w:rsidR="00EB6308" w:rsidRPr="00172997">
        <w:rPr>
          <w:bCs/>
          <w:iCs/>
          <w:sz w:val="28"/>
          <w:szCs w:val="28"/>
        </w:rPr>
        <w:t>.</w:t>
      </w:r>
    </w:p>
    <w:p w:rsidR="00172997" w:rsidRPr="00172997" w:rsidRDefault="001F0289" w:rsidP="00766D3C">
      <w:pPr>
        <w:spacing w:before="60" w:line="252" w:lineRule="auto"/>
        <w:ind w:firstLine="709"/>
        <w:jc w:val="both"/>
        <w:rPr>
          <w:bCs/>
          <w:iCs/>
          <w:spacing w:val="2"/>
          <w:sz w:val="28"/>
          <w:szCs w:val="28"/>
        </w:rPr>
      </w:pPr>
      <w:r w:rsidRPr="00172997">
        <w:rPr>
          <w:bCs/>
          <w:iCs/>
          <w:sz w:val="28"/>
          <w:szCs w:val="28"/>
        </w:rPr>
        <w:t xml:space="preserve">- Về </w:t>
      </w:r>
      <w:r w:rsidR="007A7338">
        <w:rPr>
          <w:bCs/>
          <w:iCs/>
          <w:sz w:val="28"/>
          <w:szCs w:val="28"/>
        </w:rPr>
        <w:t>h</w:t>
      </w:r>
      <w:r w:rsidRPr="00172997">
        <w:rPr>
          <w:bCs/>
          <w:iCs/>
          <w:sz w:val="28"/>
          <w:szCs w:val="28"/>
        </w:rPr>
        <w:t xml:space="preserve">óa đơn điện tử: </w:t>
      </w:r>
      <w:r w:rsidR="00EB6308" w:rsidRPr="00172997">
        <w:rPr>
          <w:bCs/>
          <w:iCs/>
          <w:sz w:val="28"/>
          <w:szCs w:val="28"/>
        </w:rPr>
        <w:t xml:space="preserve">Đến nay 63 tỉnh, thành phố trên cả nước đã chính thức triển khai hệ thống hóa đơn điện tử, </w:t>
      </w:r>
      <w:r w:rsidR="00EB6308" w:rsidRPr="00172997">
        <w:rPr>
          <w:bCs/>
          <w:iCs/>
          <w:spacing w:val="2"/>
          <w:sz w:val="28"/>
          <w:szCs w:val="28"/>
        </w:rPr>
        <w:t>số lượng hóa đơn điện tử Cơ quan thuế đã tiếp nhận và xử lý là hơn 2.015</w:t>
      </w:r>
      <w:r w:rsidR="00EB6308" w:rsidRPr="00172997">
        <w:rPr>
          <w:sz w:val="28"/>
          <w:szCs w:val="28"/>
          <w:lang w:val="nl-NL"/>
        </w:rPr>
        <w:t xml:space="preserve"> triệu hóa đơn</w:t>
      </w:r>
      <w:r w:rsidR="00172997" w:rsidRPr="00172997">
        <w:rPr>
          <w:sz w:val="28"/>
          <w:szCs w:val="28"/>
          <w:lang w:val="nl-NL"/>
        </w:rPr>
        <w:t>.</w:t>
      </w:r>
      <w:r w:rsidR="00EB6308" w:rsidRPr="00172997">
        <w:rPr>
          <w:bCs/>
          <w:iCs/>
          <w:spacing w:val="2"/>
          <w:sz w:val="28"/>
          <w:szCs w:val="28"/>
        </w:rPr>
        <w:t xml:space="preserve"> </w:t>
      </w:r>
    </w:p>
    <w:p w:rsidR="00172997" w:rsidRDefault="00172997" w:rsidP="00766D3C">
      <w:pPr>
        <w:spacing w:before="60" w:line="252" w:lineRule="auto"/>
        <w:ind w:firstLine="709"/>
        <w:jc w:val="both"/>
        <w:rPr>
          <w:bCs/>
          <w:iCs/>
          <w:sz w:val="28"/>
          <w:szCs w:val="28"/>
        </w:rPr>
      </w:pPr>
      <w:r w:rsidRPr="00172997">
        <w:rPr>
          <w:bCs/>
          <w:iCs/>
          <w:sz w:val="28"/>
          <w:szCs w:val="28"/>
          <w:lang w:val="vi-VN"/>
        </w:rPr>
        <w:t>- Về dịch vụ nộp thuế điện tử eTax Mobile: Ngày 21/3/2022, đã chính thức đưa ứng dụng thuế điện tử cho thiết bị di động (eTax Mobile) vào hoạt động. Số lượt tải và cài đặt, sử dụng ứng dụng eTax Mobile là 234.004 lượt; Số giao dịch qua NHTM: 113.697 giao dịch với tổng số tiền trên 489 tỷ đồng.</w:t>
      </w:r>
    </w:p>
    <w:p w:rsidR="00172997" w:rsidRPr="00172997" w:rsidRDefault="00172997" w:rsidP="00766D3C">
      <w:pPr>
        <w:spacing w:before="60" w:line="252" w:lineRule="auto"/>
        <w:ind w:firstLine="709"/>
        <w:jc w:val="both"/>
        <w:rPr>
          <w:bCs/>
          <w:iCs/>
          <w:sz w:val="28"/>
          <w:szCs w:val="28"/>
          <w:lang w:val="vi-VN"/>
        </w:rPr>
      </w:pPr>
      <w:r w:rsidRPr="00172997">
        <w:rPr>
          <w:bCs/>
          <w:iCs/>
          <w:sz w:val="28"/>
          <w:szCs w:val="28"/>
          <w:lang w:val="vi-VN"/>
        </w:rPr>
        <w:t>- Triển khai Cổng TTĐT cho nhà cung cấp nước ngoài: Ngày 21/3/2022, đã chính thức công bố ứng dụng Cổng TTĐT dành cho nhà cung cấp nước ngoài. Đến nay, đã có 39 nhà cung cấp nước ngoài đăng ký, kê khai thuế thành công.</w:t>
      </w:r>
    </w:p>
    <w:p w:rsidR="00172997" w:rsidRDefault="00172997" w:rsidP="00766D3C">
      <w:pPr>
        <w:spacing w:before="60" w:line="252" w:lineRule="auto"/>
        <w:ind w:firstLine="709"/>
        <w:jc w:val="both"/>
        <w:rPr>
          <w:bCs/>
          <w:iCs/>
          <w:sz w:val="28"/>
          <w:szCs w:val="28"/>
        </w:rPr>
      </w:pPr>
      <w:r>
        <w:rPr>
          <w:bCs/>
          <w:iCs/>
          <w:sz w:val="28"/>
          <w:szCs w:val="28"/>
        </w:rPr>
        <w:t xml:space="preserve">- </w:t>
      </w:r>
      <w:r w:rsidRPr="00172997">
        <w:rPr>
          <w:bCs/>
          <w:iCs/>
          <w:sz w:val="28"/>
          <w:szCs w:val="28"/>
          <w:lang w:val="vi-VN"/>
        </w:rPr>
        <w:t>Triển khai hệ thống tích hợp với CSDLQG về dân c</w:t>
      </w:r>
      <w:r w:rsidRPr="00172997">
        <w:rPr>
          <w:rFonts w:hint="eastAsia"/>
          <w:bCs/>
          <w:iCs/>
          <w:sz w:val="28"/>
          <w:szCs w:val="28"/>
          <w:lang w:val="vi-VN"/>
        </w:rPr>
        <w:t>ư</w:t>
      </w:r>
      <w:r w:rsidRPr="00172997">
        <w:rPr>
          <w:bCs/>
          <w:iCs/>
          <w:sz w:val="28"/>
          <w:szCs w:val="28"/>
          <w:lang w:val="vi-VN"/>
        </w:rPr>
        <w:t>: Đã triển khai tiếp nhận và giải quyết hồ s</w:t>
      </w:r>
      <w:r w:rsidRPr="00172997">
        <w:rPr>
          <w:rFonts w:hint="eastAsia"/>
          <w:bCs/>
          <w:iCs/>
          <w:sz w:val="28"/>
          <w:szCs w:val="28"/>
          <w:lang w:val="vi-VN"/>
        </w:rPr>
        <w:t>ơ</w:t>
      </w:r>
      <w:r w:rsidRPr="00172997">
        <w:rPr>
          <w:bCs/>
          <w:iCs/>
          <w:sz w:val="28"/>
          <w:szCs w:val="28"/>
          <w:lang w:val="vi-VN"/>
        </w:rPr>
        <w:t xml:space="preserve"> </w:t>
      </w:r>
      <w:r w:rsidRPr="00172997">
        <w:rPr>
          <w:rFonts w:hint="eastAsia"/>
          <w:bCs/>
          <w:iCs/>
          <w:sz w:val="28"/>
          <w:szCs w:val="28"/>
          <w:lang w:val="vi-VN"/>
        </w:rPr>
        <w:t>Đ</w:t>
      </w:r>
      <w:r w:rsidRPr="00172997">
        <w:rPr>
          <w:bCs/>
          <w:iCs/>
          <w:sz w:val="28"/>
          <w:szCs w:val="28"/>
          <w:lang w:val="vi-VN"/>
        </w:rPr>
        <w:t xml:space="preserve">KT lần </w:t>
      </w:r>
      <w:r w:rsidRPr="00172997">
        <w:rPr>
          <w:rFonts w:hint="eastAsia"/>
          <w:bCs/>
          <w:iCs/>
          <w:sz w:val="28"/>
          <w:szCs w:val="28"/>
          <w:lang w:val="vi-VN"/>
        </w:rPr>
        <w:t>đ</w:t>
      </w:r>
      <w:r w:rsidRPr="00172997">
        <w:rPr>
          <w:bCs/>
          <w:iCs/>
          <w:sz w:val="28"/>
          <w:szCs w:val="28"/>
          <w:lang w:val="vi-VN"/>
        </w:rPr>
        <w:t xml:space="preserve">ầu, thay </w:t>
      </w:r>
      <w:r w:rsidRPr="00172997">
        <w:rPr>
          <w:rFonts w:hint="eastAsia"/>
          <w:bCs/>
          <w:iCs/>
          <w:sz w:val="28"/>
          <w:szCs w:val="28"/>
          <w:lang w:val="vi-VN"/>
        </w:rPr>
        <w:t>đ</w:t>
      </w:r>
      <w:r w:rsidRPr="00172997">
        <w:rPr>
          <w:bCs/>
          <w:iCs/>
          <w:sz w:val="28"/>
          <w:szCs w:val="28"/>
          <w:lang w:val="vi-VN"/>
        </w:rPr>
        <w:t xml:space="preserve">ổi thông tin </w:t>
      </w:r>
      <w:r w:rsidRPr="00172997">
        <w:rPr>
          <w:rFonts w:hint="eastAsia"/>
          <w:bCs/>
          <w:iCs/>
          <w:sz w:val="28"/>
          <w:szCs w:val="28"/>
          <w:lang w:val="vi-VN"/>
        </w:rPr>
        <w:t>Đ</w:t>
      </w:r>
      <w:r w:rsidRPr="00172997">
        <w:rPr>
          <w:bCs/>
          <w:iCs/>
          <w:sz w:val="28"/>
          <w:szCs w:val="28"/>
          <w:lang w:val="vi-VN"/>
        </w:rPr>
        <w:t>KT của cá nhân không kinh doanh qua Cổng DVCQG có kết nối với CSDLQG về dân c</w:t>
      </w:r>
      <w:r w:rsidRPr="00172997">
        <w:rPr>
          <w:rFonts w:hint="eastAsia"/>
          <w:bCs/>
          <w:iCs/>
          <w:sz w:val="28"/>
          <w:szCs w:val="28"/>
          <w:lang w:val="vi-VN"/>
        </w:rPr>
        <w:t>ư</w:t>
      </w:r>
      <w:r w:rsidRPr="00172997">
        <w:rPr>
          <w:bCs/>
          <w:iCs/>
          <w:sz w:val="28"/>
          <w:szCs w:val="28"/>
          <w:lang w:val="vi-VN"/>
        </w:rPr>
        <w:t xml:space="preserve"> gửi Cục Thuế các tỉnh, TP </w:t>
      </w:r>
      <w:r w:rsidRPr="00172997">
        <w:rPr>
          <w:rFonts w:hint="eastAsia"/>
          <w:bCs/>
          <w:iCs/>
          <w:sz w:val="28"/>
          <w:szCs w:val="28"/>
          <w:lang w:val="vi-VN"/>
        </w:rPr>
        <w:t>đ</w:t>
      </w:r>
      <w:r w:rsidRPr="00172997">
        <w:rPr>
          <w:bCs/>
          <w:iCs/>
          <w:sz w:val="28"/>
          <w:szCs w:val="28"/>
          <w:lang w:val="vi-VN"/>
        </w:rPr>
        <w:t xml:space="preserve">ể thực hiện tuyên truyền và phổ biến cho NNT. </w:t>
      </w:r>
      <w:r w:rsidRPr="00172997">
        <w:rPr>
          <w:rFonts w:hint="eastAsia"/>
          <w:bCs/>
          <w:iCs/>
          <w:sz w:val="28"/>
          <w:szCs w:val="28"/>
          <w:lang w:val="vi-VN"/>
        </w:rPr>
        <w:t>Đ</w:t>
      </w:r>
      <w:r w:rsidRPr="00172997">
        <w:rPr>
          <w:bCs/>
          <w:iCs/>
          <w:sz w:val="28"/>
          <w:szCs w:val="28"/>
          <w:lang w:val="vi-VN"/>
        </w:rPr>
        <w:t xml:space="preserve">ến ngày 15/11/2022, </w:t>
      </w:r>
      <w:r w:rsidRPr="00172997">
        <w:rPr>
          <w:rFonts w:hint="eastAsia"/>
          <w:bCs/>
          <w:iCs/>
          <w:sz w:val="28"/>
          <w:szCs w:val="28"/>
          <w:lang w:val="vi-VN"/>
        </w:rPr>
        <w:t>đã</w:t>
      </w:r>
      <w:r w:rsidRPr="00172997">
        <w:rPr>
          <w:bCs/>
          <w:iCs/>
          <w:sz w:val="28"/>
          <w:szCs w:val="28"/>
          <w:lang w:val="vi-VN"/>
        </w:rPr>
        <w:t xml:space="preserve"> tiếp nhận 2.225 hồ s</w:t>
      </w:r>
      <w:r w:rsidRPr="00172997">
        <w:rPr>
          <w:rFonts w:hint="eastAsia"/>
          <w:bCs/>
          <w:iCs/>
          <w:sz w:val="28"/>
          <w:szCs w:val="28"/>
          <w:lang w:val="vi-VN"/>
        </w:rPr>
        <w:t>ơ</w:t>
      </w:r>
      <w:r w:rsidRPr="00172997">
        <w:rPr>
          <w:bCs/>
          <w:iCs/>
          <w:sz w:val="28"/>
          <w:szCs w:val="28"/>
          <w:lang w:val="vi-VN"/>
        </w:rPr>
        <w:t xml:space="preserve"> ĐKT lần </w:t>
      </w:r>
      <w:r w:rsidRPr="00172997">
        <w:rPr>
          <w:rFonts w:hint="eastAsia"/>
          <w:bCs/>
          <w:iCs/>
          <w:sz w:val="28"/>
          <w:szCs w:val="28"/>
          <w:lang w:val="vi-VN"/>
        </w:rPr>
        <w:t>đ</w:t>
      </w:r>
      <w:r w:rsidRPr="00172997">
        <w:rPr>
          <w:bCs/>
          <w:iCs/>
          <w:sz w:val="28"/>
          <w:szCs w:val="28"/>
          <w:lang w:val="vi-VN"/>
        </w:rPr>
        <w:t>ầu và 1.964 hồ s</w:t>
      </w:r>
      <w:r w:rsidRPr="00172997">
        <w:rPr>
          <w:rFonts w:hint="eastAsia"/>
          <w:bCs/>
          <w:iCs/>
          <w:sz w:val="28"/>
          <w:szCs w:val="28"/>
          <w:lang w:val="vi-VN"/>
        </w:rPr>
        <w:t>ơ</w:t>
      </w:r>
      <w:r w:rsidRPr="00172997">
        <w:rPr>
          <w:bCs/>
          <w:iCs/>
          <w:sz w:val="28"/>
          <w:szCs w:val="28"/>
          <w:lang w:val="vi-VN"/>
        </w:rPr>
        <w:t xml:space="preserve"> thay </w:t>
      </w:r>
      <w:r w:rsidRPr="00172997">
        <w:rPr>
          <w:rFonts w:hint="eastAsia"/>
          <w:bCs/>
          <w:iCs/>
          <w:sz w:val="28"/>
          <w:szCs w:val="28"/>
          <w:lang w:val="vi-VN"/>
        </w:rPr>
        <w:t>đ</w:t>
      </w:r>
      <w:r w:rsidRPr="00172997">
        <w:rPr>
          <w:bCs/>
          <w:iCs/>
          <w:sz w:val="28"/>
          <w:szCs w:val="28"/>
          <w:lang w:val="vi-VN"/>
        </w:rPr>
        <w:t>ổi thông tin ĐKT của cá nhân k</w:t>
      </w:r>
      <w:r>
        <w:rPr>
          <w:bCs/>
          <w:iCs/>
          <w:sz w:val="28"/>
          <w:szCs w:val="28"/>
          <w:lang w:val="vi-VN"/>
        </w:rPr>
        <w:t>hông kinh doanh qua Cổng DVCQG.</w:t>
      </w:r>
    </w:p>
    <w:p w:rsidR="00244878" w:rsidRPr="00244878" w:rsidRDefault="00244878" w:rsidP="00766D3C">
      <w:pPr>
        <w:spacing w:before="60" w:line="252" w:lineRule="auto"/>
        <w:ind w:firstLine="709"/>
        <w:jc w:val="both"/>
        <w:rPr>
          <w:bCs/>
          <w:iCs/>
          <w:sz w:val="28"/>
          <w:szCs w:val="28"/>
        </w:rPr>
      </w:pPr>
      <w:r>
        <w:rPr>
          <w:bCs/>
          <w:iCs/>
          <w:sz w:val="28"/>
          <w:szCs w:val="28"/>
        </w:rPr>
        <w:t xml:space="preserve">Đồng thời, ngày 15/12/2022 Tổng cục Thuế đã khai trương </w:t>
      </w:r>
      <w:r w:rsidR="005B089A" w:rsidRPr="005B089A">
        <w:rPr>
          <w:iCs/>
          <w:spacing w:val="-4"/>
          <w:sz w:val="28"/>
          <w:szCs w:val="28"/>
        </w:rPr>
        <w:t>Cổng thông tin kết nối sàn thương mại điện tử</w:t>
      </w:r>
      <w:r>
        <w:rPr>
          <w:spacing w:val="-4"/>
          <w:sz w:val="28"/>
          <w:szCs w:val="28"/>
        </w:rPr>
        <w:t>.</w:t>
      </w:r>
      <w:r w:rsidR="005B089A">
        <w:rPr>
          <w:spacing w:val="-4"/>
          <w:sz w:val="28"/>
          <w:szCs w:val="28"/>
        </w:rPr>
        <w:t xml:space="preserve"> </w:t>
      </w:r>
      <w:r w:rsidR="005B089A" w:rsidRPr="005B089A">
        <w:rPr>
          <w:spacing w:val="-4"/>
          <w:sz w:val="28"/>
          <w:szCs w:val="28"/>
        </w:rPr>
        <w:t>Việc khai trương Cổng thông tin thương mại điện tử (TMĐT) nhằm giúp giảm thủ tục hành chính về thuế, tiết kiệm chi phí cho doanh nghiệp. Cổng này sẽ đáp ứng các yêu cầu về tiếp nhận bản kê khai dữ liệu của sàn giao dịch thương mại điện tử trong trường hợp sàn thương mại điện tử thực hiện khai thuế thay, nộp thuế thay cho cá nhân kinh doanh thông qua sàn thương mại điện tử.</w:t>
      </w:r>
    </w:p>
    <w:p w:rsidR="009007BF" w:rsidRPr="006D6AD0" w:rsidRDefault="009007BF" w:rsidP="00AE6260">
      <w:pPr>
        <w:spacing w:before="60" w:line="257" w:lineRule="auto"/>
        <w:ind w:firstLine="709"/>
        <w:jc w:val="both"/>
        <w:rPr>
          <w:bCs/>
          <w:iCs/>
          <w:sz w:val="28"/>
          <w:szCs w:val="28"/>
        </w:rPr>
      </w:pPr>
      <w:r w:rsidRPr="006D6AD0">
        <w:rPr>
          <w:bCs/>
          <w:iCs/>
          <w:sz w:val="28"/>
          <w:szCs w:val="28"/>
        </w:rPr>
        <w:lastRenderedPageBreak/>
        <w:t>Đây là những bước tiến mang tính đột phá góp phần chuyển đổi cách thức phục vụ người dân, doanh nghiệp cũng như thay đổi phương thức quản lý của cơ quan thuế theo hướng tự động mang lại nhiều lợi ích cho xã hội, tạo môi trường kinh doanh minh bạch, bình đẳng, thúc đẩy chuyển đổi số trong các doanh nghiệp và các cơ quan quản lý nhà nước, đặc biệt là cơ quan thuế.</w:t>
      </w:r>
    </w:p>
    <w:p w:rsidR="00C70126" w:rsidRPr="006D6AD0" w:rsidRDefault="001F0289" w:rsidP="00AE6260">
      <w:pPr>
        <w:spacing w:before="60" w:line="257" w:lineRule="auto"/>
        <w:ind w:firstLine="709"/>
        <w:jc w:val="both"/>
        <w:rPr>
          <w:rFonts w:eastAsia="Arial"/>
          <w:i/>
          <w:sz w:val="28"/>
          <w:szCs w:val="28"/>
          <w:lang w:val="nl-NL"/>
        </w:rPr>
      </w:pPr>
      <w:r w:rsidRPr="006D6AD0">
        <w:rPr>
          <w:bCs/>
          <w:i/>
          <w:iCs/>
          <w:sz w:val="28"/>
          <w:szCs w:val="28"/>
          <w:lang w:val="nl-NL"/>
        </w:rPr>
        <w:t xml:space="preserve"> </w:t>
      </w:r>
      <w:r w:rsidR="00CB3582" w:rsidRPr="006D6AD0">
        <w:rPr>
          <w:rFonts w:eastAsia="Arial"/>
          <w:i/>
          <w:sz w:val="28"/>
          <w:szCs w:val="28"/>
          <w:lang w:val="nl-NL"/>
        </w:rPr>
        <w:t xml:space="preserve">(ii) </w:t>
      </w:r>
      <w:r w:rsidR="00C70126" w:rsidRPr="006D6AD0">
        <w:rPr>
          <w:rFonts w:eastAsia="Arial"/>
          <w:i/>
          <w:sz w:val="28"/>
          <w:szCs w:val="28"/>
          <w:lang w:val="nl-NL"/>
        </w:rPr>
        <w:t>Lĩnh vự</w:t>
      </w:r>
      <w:r w:rsidR="009E59FE">
        <w:rPr>
          <w:rFonts w:eastAsia="Arial"/>
          <w:i/>
          <w:sz w:val="28"/>
          <w:szCs w:val="28"/>
          <w:lang w:val="nl-NL"/>
        </w:rPr>
        <w:t>c H</w:t>
      </w:r>
      <w:r w:rsidR="00C70126" w:rsidRPr="006D6AD0">
        <w:rPr>
          <w:rFonts w:eastAsia="Arial"/>
          <w:i/>
          <w:sz w:val="28"/>
          <w:szCs w:val="28"/>
          <w:lang w:val="nl-NL"/>
        </w:rPr>
        <w:t>ả</w:t>
      </w:r>
      <w:r w:rsidR="00893FE8" w:rsidRPr="006D6AD0">
        <w:rPr>
          <w:rFonts w:eastAsia="Arial"/>
          <w:i/>
          <w:sz w:val="28"/>
          <w:szCs w:val="28"/>
          <w:lang w:val="nl-NL"/>
        </w:rPr>
        <w:t>i quan</w:t>
      </w:r>
    </w:p>
    <w:p w:rsidR="00762F08" w:rsidRPr="006D6AD0" w:rsidRDefault="00762F08" w:rsidP="00AE6260">
      <w:pPr>
        <w:spacing w:before="60" w:line="257" w:lineRule="auto"/>
        <w:ind w:firstLine="709"/>
        <w:jc w:val="both"/>
        <w:rPr>
          <w:rFonts w:eastAsia="Arial"/>
          <w:bCs/>
          <w:sz w:val="28"/>
          <w:szCs w:val="28"/>
        </w:rPr>
      </w:pPr>
      <w:r w:rsidRPr="006D6AD0">
        <w:rPr>
          <w:rFonts w:eastAsia="Arial"/>
          <w:sz w:val="28"/>
          <w:szCs w:val="28"/>
          <w:lang w:val="nl-NL"/>
        </w:rPr>
        <w:t xml:space="preserve">- </w:t>
      </w:r>
      <w:r w:rsidRPr="006D6AD0">
        <w:rPr>
          <w:rFonts w:eastAsia="Arial"/>
          <w:bCs/>
          <w:sz w:val="28"/>
          <w:szCs w:val="28"/>
        </w:rPr>
        <w:t>Ngày 20/05/2022, Phó Thủ tướng Chính phủ Lê Minh Khái đã ký ban hành Quyết định số 628/QĐ-TTg về việc phê duyệt “Chiến lược phát triển Hải quan đến năm 2030”. Theo đó, Hải quan Việt Nam được định hướng xây dựng chính quy, hiện đại, ngang tầm Hải quan các nước phát triển trên thế giới, dẫn đầu trong thực hiện Chính phủ số, với mô hình Hải quan số, Hải quan thông minh</w:t>
      </w:r>
      <w:r w:rsidR="005B089A">
        <w:rPr>
          <w:rFonts w:eastAsia="Arial"/>
          <w:bCs/>
          <w:sz w:val="28"/>
          <w:szCs w:val="28"/>
        </w:rPr>
        <w:t>,</w:t>
      </w:r>
      <w:r w:rsidRPr="006D6AD0">
        <w:rPr>
          <w:rFonts w:eastAsia="Arial"/>
          <w:bCs/>
          <w:sz w:val="28"/>
          <w:szCs w:val="28"/>
        </w:rPr>
        <w:t>... Một số chỉ tiêu cụ thể được đặt ra trong Chiến lược phát triển là đến năm 2025 sẽ cơ bản hoàn thành Hải quan số; hướng tới môi trường phi giấy tờ trong quản lý Nhà nước về Hả</w:t>
      </w:r>
      <w:r w:rsidR="00172997">
        <w:rPr>
          <w:rFonts w:eastAsia="Arial"/>
          <w:bCs/>
          <w:sz w:val="28"/>
          <w:szCs w:val="28"/>
        </w:rPr>
        <w:t>i quan</w:t>
      </w:r>
      <w:r w:rsidRPr="006D6AD0">
        <w:rPr>
          <w:rFonts w:eastAsia="Arial"/>
          <w:bCs/>
          <w:sz w:val="28"/>
          <w:szCs w:val="28"/>
        </w:rPr>
        <w:t>; 80% hoạt động kiểm tra của cơ quan hải quan được thực hiện thông qua môi trường số và hệ thống công nghệ thông tin của Tổng cục Hải quan; 100% các thủ tục hành chính trong lĩnh vực cấp phép, kiểm tra chuyên ngành cho hàng hóa xuất khẩu, nhập khẩu, quá cảnh được thực hiện thông qua Cơ chế một cửa quốc gia;…</w:t>
      </w:r>
    </w:p>
    <w:p w:rsidR="001F0289" w:rsidRPr="006D6AD0" w:rsidRDefault="00CB3582" w:rsidP="00AE6260">
      <w:pPr>
        <w:spacing w:before="60" w:line="257" w:lineRule="auto"/>
        <w:ind w:firstLine="709"/>
        <w:jc w:val="both"/>
        <w:rPr>
          <w:sz w:val="28"/>
          <w:szCs w:val="28"/>
          <w:lang w:val="nl-NL"/>
        </w:rPr>
      </w:pPr>
      <w:r w:rsidRPr="006D6AD0">
        <w:rPr>
          <w:rFonts w:eastAsia="Arial"/>
          <w:sz w:val="28"/>
          <w:szCs w:val="28"/>
          <w:lang w:val="nl-NL"/>
        </w:rPr>
        <w:t>-</w:t>
      </w:r>
      <w:r w:rsidR="00C70126" w:rsidRPr="006D6AD0">
        <w:rPr>
          <w:rFonts w:eastAsia="Arial"/>
          <w:sz w:val="28"/>
          <w:szCs w:val="28"/>
          <w:lang w:val="nl-NL"/>
        </w:rPr>
        <w:t xml:space="preserve"> Về Cơ chế một cửa quốc gia: </w:t>
      </w:r>
      <w:r w:rsidR="000E1E25" w:rsidRPr="006D6AD0">
        <w:rPr>
          <w:sz w:val="28"/>
          <w:szCs w:val="28"/>
          <w:lang w:val="it-IT"/>
        </w:rPr>
        <w:t xml:space="preserve">Đã phối hợp với các Bộ, ngành để hoàn thành triển khai </w:t>
      </w:r>
      <w:r w:rsidR="000863D3" w:rsidRPr="006D6AD0">
        <w:rPr>
          <w:sz w:val="28"/>
          <w:szCs w:val="28"/>
          <w:lang w:val="it-IT"/>
        </w:rPr>
        <w:t>các TTHC</w:t>
      </w:r>
      <w:r w:rsidR="000E1E25" w:rsidRPr="006D6AD0">
        <w:rPr>
          <w:sz w:val="28"/>
          <w:szCs w:val="28"/>
          <w:lang w:val="it-IT"/>
        </w:rPr>
        <w:t xml:space="preserve"> trên Cơ chế một cửa quốc gia trong năm 202</w:t>
      </w:r>
      <w:r w:rsidR="001E51BA" w:rsidRPr="006D6AD0">
        <w:rPr>
          <w:sz w:val="28"/>
          <w:szCs w:val="28"/>
          <w:lang w:val="it-IT"/>
        </w:rPr>
        <w:t>2</w:t>
      </w:r>
      <w:r w:rsidR="000E1E25" w:rsidRPr="006D6AD0">
        <w:rPr>
          <w:sz w:val="28"/>
          <w:szCs w:val="28"/>
          <w:lang w:val="it-IT"/>
        </w:rPr>
        <w:t xml:space="preserve">. </w:t>
      </w:r>
      <w:r w:rsidR="00172997">
        <w:rPr>
          <w:sz w:val="28"/>
          <w:szCs w:val="28"/>
          <w:lang w:val="nl-NL"/>
        </w:rPr>
        <w:t>Đến nay</w:t>
      </w:r>
      <w:r w:rsidR="001F0289" w:rsidRPr="006D6AD0">
        <w:rPr>
          <w:sz w:val="28"/>
          <w:szCs w:val="28"/>
          <w:lang w:val="nl-NL"/>
        </w:rPr>
        <w:t>, Cơ chế một cửa quốc gia đã có 2</w:t>
      </w:r>
      <w:r w:rsidR="00172997">
        <w:rPr>
          <w:sz w:val="28"/>
          <w:szCs w:val="28"/>
          <w:lang w:val="nl-NL"/>
        </w:rPr>
        <w:t>50</w:t>
      </w:r>
      <w:r w:rsidR="001F0289" w:rsidRPr="006D6AD0">
        <w:rPr>
          <w:sz w:val="28"/>
          <w:szCs w:val="28"/>
          <w:lang w:val="nl-NL"/>
        </w:rPr>
        <w:t xml:space="preserve"> thủ tục hành chính của 13 Bộ, ngành kết nối</w:t>
      </w:r>
      <w:r w:rsidR="009C00AE">
        <w:rPr>
          <w:sz w:val="28"/>
          <w:szCs w:val="28"/>
          <w:lang w:val="nl-NL"/>
        </w:rPr>
        <w:t xml:space="preserve"> </w:t>
      </w:r>
      <w:r w:rsidR="009C00AE">
        <w:rPr>
          <w:sz w:val="28"/>
          <w:szCs w:val="28"/>
        </w:rPr>
        <w:t>với</w:t>
      </w:r>
      <w:r w:rsidR="001F0289" w:rsidRPr="006D6AD0">
        <w:rPr>
          <w:sz w:val="28"/>
          <w:szCs w:val="28"/>
        </w:rPr>
        <w:t xml:space="preserve"> hơn 5</w:t>
      </w:r>
      <w:r w:rsidR="009C00AE">
        <w:rPr>
          <w:sz w:val="28"/>
          <w:szCs w:val="28"/>
        </w:rPr>
        <w:t>5</w:t>
      </w:r>
      <w:r w:rsidR="001F0289" w:rsidRPr="006D6AD0">
        <w:rPr>
          <w:sz w:val="28"/>
          <w:szCs w:val="28"/>
        </w:rPr>
        <w:t xml:space="preserve"> nghìn</w:t>
      </w:r>
      <w:r w:rsidR="001F0289" w:rsidRPr="006D6AD0">
        <w:rPr>
          <w:sz w:val="28"/>
          <w:szCs w:val="28"/>
          <w:lang w:val="nl-NL"/>
        </w:rPr>
        <w:t xml:space="preserve"> doanh nghiệp</w:t>
      </w:r>
      <w:r w:rsidR="009C00AE">
        <w:rPr>
          <w:sz w:val="28"/>
          <w:szCs w:val="28"/>
          <w:lang w:val="nl-NL"/>
        </w:rPr>
        <w:t xml:space="preserve"> tham gia</w:t>
      </w:r>
      <w:r w:rsidR="001F0289" w:rsidRPr="006D6AD0">
        <w:rPr>
          <w:sz w:val="28"/>
          <w:szCs w:val="28"/>
          <w:lang w:val="nl-NL"/>
        </w:rPr>
        <w:t>.</w:t>
      </w:r>
    </w:p>
    <w:p w:rsidR="00172997" w:rsidRPr="00172997" w:rsidRDefault="00CB3582" w:rsidP="00AE6260">
      <w:pPr>
        <w:spacing w:before="60" w:line="257" w:lineRule="auto"/>
        <w:ind w:firstLine="709"/>
        <w:jc w:val="both"/>
        <w:rPr>
          <w:rFonts w:eastAsia="Arial"/>
          <w:sz w:val="28"/>
          <w:szCs w:val="28"/>
          <w:lang w:val="nl-NL"/>
        </w:rPr>
      </w:pPr>
      <w:r w:rsidRPr="006D6AD0">
        <w:rPr>
          <w:rFonts w:eastAsia="Arial"/>
          <w:spacing w:val="2"/>
          <w:sz w:val="28"/>
          <w:szCs w:val="28"/>
          <w:lang w:val="nl-NL"/>
        </w:rPr>
        <w:t>-</w:t>
      </w:r>
      <w:r w:rsidR="00C70126" w:rsidRPr="006D6AD0">
        <w:rPr>
          <w:rFonts w:eastAsia="Arial"/>
          <w:spacing w:val="2"/>
          <w:sz w:val="28"/>
          <w:szCs w:val="28"/>
          <w:lang w:val="nl-NL"/>
        </w:rPr>
        <w:t xml:space="preserve"> Về Cơ chế một cửa ASEAN: </w:t>
      </w:r>
      <w:r w:rsidR="00172997">
        <w:rPr>
          <w:spacing w:val="2"/>
          <w:sz w:val="28"/>
          <w:szCs w:val="28"/>
          <w:lang w:val="pt-PT"/>
        </w:rPr>
        <w:t>T</w:t>
      </w:r>
      <w:r w:rsidR="00172997" w:rsidRPr="00172997">
        <w:rPr>
          <w:spacing w:val="2"/>
          <w:sz w:val="28"/>
          <w:szCs w:val="28"/>
          <w:lang w:val="it-IT"/>
        </w:rPr>
        <w:t>ếp tục trao đổi thông tin chứng nhận xuất xứ mẫu D điện tử với tất cả 9 nước ASEAN</w:t>
      </w:r>
      <w:r w:rsidR="00172997" w:rsidRPr="00172997">
        <w:rPr>
          <w:spacing w:val="2"/>
          <w:sz w:val="28"/>
          <w:szCs w:val="28"/>
          <w:vertAlign w:val="superscript"/>
          <w:lang w:val="it-IT"/>
        </w:rPr>
        <w:footnoteReference w:id="11"/>
      </w:r>
      <w:r w:rsidR="00172997" w:rsidRPr="00172997">
        <w:rPr>
          <w:spacing w:val="2"/>
          <w:sz w:val="28"/>
          <w:szCs w:val="28"/>
          <w:lang w:val="it-IT"/>
        </w:rPr>
        <w:t>.</w:t>
      </w:r>
      <w:r w:rsidR="00172997">
        <w:rPr>
          <w:rFonts w:eastAsia="Arial"/>
          <w:sz w:val="28"/>
          <w:szCs w:val="28"/>
          <w:lang w:val="nl-NL"/>
        </w:rPr>
        <w:t xml:space="preserve"> </w:t>
      </w:r>
      <w:r w:rsidR="00172997" w:rsidRPr="00172997">
        <w:rPr>
          <w:rFonts w:eastAsia="Arial"/>
          <w:sz w:val="28"/>
          <w:szCs w:val="28"/>
          <w:lang w:val="nl-NL"/>
        </w:rPr>
        <w:t>Trao đổi tờ khai hải quan ASEAN theo đúng kế hoạch chung (đã kết nối chính thức với Brunei và Indonesia); chuẩn bị thử nghiệm trao đổi chứng nhận kiểm dịch thực vật; thảo luận giải pháp, lộ trình trao đổi chứng từ điện tử giữa ASEAN với Nhật Bản, Trung Quốc, Hàn Quốc.</w:t>
      </w:r>
      <w:r w:rsidR="00172997">
        <w:rPr>
          <w:rFonts w:eastAsia="Arial"/>
          <w:sz w:val="28"/>
          <w:szCs w:val="28"/>
          <w:lang w:val="nl-NL"/>
        </w:rPr>
        <w:t xml:space="preserve"> </w:t>
      </w:r>
      <w:r w:rsidR="00172997" w:rsidRPr="00172997">
        <w:rPr>
          <w:rFonts w:eastAsia="Arial"/>
          <w:sz w:val="28"/>
          <w:szCs w:val="28"/>
          <w:lang w:val="nl-NL"/>
        </w:rPr>
        <w:t>Hoàn thành trao đổi thông tin tờ khai hải quan thử nghiệm với Liên minh Kinh tế Á - Âu; đàm phán Nghị định thư trao đổi chứng nhận xuất xứ điện tử với Hàn Quốc; triển khai Thỏa thuận tạo thuận lợi thương mại Việt Nam - Niu-di-lân.</w:t>
      </w:r>
    </w:p>
    <w:p w:rsidR="000863D3" w:rsidRPr="006D6AD0" w:rsidRDefault="00172997" w:rsidP="00AE6260">
      <w:pPr>
        <w:spacing w:before="60" w:line="257" w:lineRule="auto"/>
        <w:ind w:firstLine="709"/>
        <w:jc w:val="both"/>
        <w:rPr>
          <w:rFonts w:eastAsia="Arial"/>
          <w:sz w:val="28"/>
          <w:szCs w:val="28"/>
          <w:lang w:val="nl-NL"/>
        </w:rPr>
      </w:pPr>
      <w:r>
        <w:rPr>
          <w:rFonts w:eastAsia="Arial"/>
          <w:sz w:val="28"/>
          <w:szCs w:val="28"/>
          <w:lang w:val="nl-NL"/>
        </w:rPr>
        <w:t>-</w:t>
      </w:r>
      <w:r w:rsidR="00701D37" w:rsidRPr="006D6AD0">
        <w:rPr>
          <w:rFonts w:eastAsia="Arial"/>
          <w:sz w:val="28"/>
          <w:szCs w:val="28"/>
          <w:lang w:val="nl-NL"/>
        </w:rPr>
        <w:t xml:space="preserve"> Về Hệ thống thông quan tự động VNACCS/VCIS và các hệ thống công nghệ thông tin tập trung của ngành Hải quan: </w:t>
      </w:r>
      <w:r w:rsidR="000863D3" w:rsidRPr="006D6AD0">
        <w:rPr>
          <w:sz w:val="28"/>
          <w:szCs w:val="28"/>
          <w:lang w:val="it-IT"/>
        </w:rPr>
        <w:t>Tiếp tục quản lý, giám sát và đảm bảo vận hành Hệ thống thông quan tự động VNACCS/VCIS và các hệ thống công nghệ thông tin tập trung của ngành Hải quan ổn định 24/7, đảm bảo</w:t>
      </w:r>
      <w:r w:rsidR="000863D3" w:rsidRPr="006D6AD0">
        <w:rPr>
          <w:iCs/>
          <w:color w:val="000000"/>
          <w:sz w:val="28"/>
          <w:szCs w:val="28"/>
          <w:lang w:val="it-IT"/>
        </w:rPr>
        <w:t xml:space="preserve"> an ninh, </w:t>
      </w:r>
      <w:r w:rsidR="000863D3" w:rsidRPr="006D6AD0">
        <w:rPr>
          <w:sz w:val="28"/>
          <w:szCs w:val="28"/>
          <w:lang w:val="it-IT"/>
        </w:rPr>
        <w:t>an toàn, đường truyền thông suốt phục vụ đắc lực cho việc thông quan hàng hóa xuất nhập khẩu.</w:t>
      </w:r>
      <w:r w:rsidR="00032B73" w:rsidRPr="006D6AD0">
        <w:rPr>
          <w:sz w:val="28"/>
          <w:szCs w:val="28"/>
          <w:lang w:val="it-IT"/>
        </w:rPr>
        <w:t xml:space="preserve"> </w:t>
      </w:r>
    </w:p>
    <w:p w:rsidR="00EE3F6A" w:rsidRPr="006D6AD0" w:rsidRDefault="00032B73" w:rsidP="00AE6260">
      <w:pPr>
        <w:spacing w:before="60" w:line="257" w:lineRule="auto"/>
        <w:ind w:firstLine="737"/>
        <w:jc w:val="both"/>
        <w:rPr>
          <w:rFonts w:eastAsia="Arial"/>
          <w:sz w:val="28"/>
          <w:szCs w:val="28"/>
          <w:lang w:val="nl-NL"/>
        </w:rPr>
      </w:pPr>
      <w:r w:rsidRPr="006D6AD0">
        <w:rPr>
          <w:rFonts w:eastAsia="Arial"/>
          <w:sz w:val="28"/>
          <w:szCs w:val="28"/>
          <w:lang w:val="nl-NL"/>
        </w:rPr>
        <w:t xml:space="preserve">- </w:t>
      </w:r>
      <w:r w:rsidR="00F8221C" w:rsidRPr="006D6AD0">
        <w:rPr>
          <w:rFonts w:eastAsia="Arial"/>
          <w:sz w:val="28"/>
          <w:szCs w:val="28"/>
          <w:lang w:val="nl-NL"/>
        </w:rPr>
        <w:t xml:space="preserve">Đã xây dựng và triển khai thành công Hệ thống quản lý hải quan tự động tại cảng, kho, bãi (VASSCM) tại 33/35 Cục Hải quan tỉnh, thành phố, tạo điều kiện thuận lợi cho doanh nghiệp cảng, kho, bãi, giảm thời gian, chi phí cho </w:t>
      </w:r>
      <w:r w:rsidR="00F8221C" w:rsidRPr="006D6AD0">
        <w:rPr>
          <w:rFonts w:eastAsia="Arial"/>
          <w:sz w:val="28"/>
          <w:szCs w:val="28"/>
          <w:lang w:val="nl-NL"/>
        </w:rPr>
        <w:lastRenderedPageBreak/>
        <w:t>doanh nghiệp xuất nhập khẩu, tăng cường hiệu quả giám sát của cơ quan hải quan.</w:t>
      </w:r>
    </w:p>
    <w:p w:rsidR="009007BF" w:rsidRPr="006D6AD0" w:rsidRDefault="009007BF" w:rsidP="00AE6260">
      <w:pPr>
        <w:spacing w:before="60" w:line="257" w:lineRule="auto"/>
        <w:ind w:firstLine="737"/>
        <w:jc w:val="both"/>
        <w:rPr>
          <w:rFonts w:eastAsia="Arial"/>
          <w:sz w:val="28"/>
          <w:szCs w:val="28"/>
          <w:lang w:val="nl-NL"/>
        </w:rPr>
      </w:pPr>
      <w:r w:rsidRPr="006D6AD0">
        <w:rPr>
          <w:rFonts w:eastAsia="Arial"/>
          <w:sz w:val="28"/>
          <w:szCs w:val="28"/>
          <w:lang w:val="nl-NL"/>
        </w:rPr>
        <w:t>Bộ Tài chính đã phát triển và triển khai các ứng dụng công nghệ thông tin tạo nhiều thuận lợi cho các hoạt động xuất nhập khẩu</w:t>
      </w:r>
      <w:r w:rsidR="00172997">
        <w:rPr>
          <w:rFonts w:eastAsia="Arial"/>
          <w:sz w:val="28"/>
          <w:szCs w:val="28"/>
          <w:lang w:val="nl-NL"/>
        </w:rPr>
        <w:t xml:space="preserve">, </w:t>
      </w:r>
      <w:r w:rsidR="00172997" w:rsidRPr="00172997">
        <w:rPr>
          <w:rFonts w:eastAsia="Arial"/>
          <w:sz w:val="28"/>
          <w:szCs w:val="28"/>
        </w:rPr>
        <w:t>tạo thuận lợi thương mại, thúc đẩy thông quan nhanh</w:t>
      </w:r>
      <w:r w:rsidRPr="006D6AD0">
        <w:rPr>
          <w:rFonts w:eastAsia="Arial"/>
          <w:sz w:val="28"/>
          <w:szCs w:val="28"/>
          <w:lang w:val="nl-NL"/>
        </w:rPr>
        <w:t>, hướng tới xây dựng mô hình hải quan thông minh, qua đó, đã giúp giảm thiểu giấy tờ, rút ngắn thời gian, giảm chi phí thực hiện các TTHC trong lĩnh vực xuất nhập khẩu, thay đổi căn bản phương thức quản lý kiểm tra chuyên ngành, tiến tới hội nhập quốc tế và phát triển các dịch vụ hải quan số mạnh mẽ.</w:t>
      </w:r>
    </w:p>
    <w:p w:rsidR="005B089A" w:rsidRDefault="009E59FE" w:rsidP="00AE6260">
      <w:pPr>
        <w:spacing w:before="60" w:line="257" w:lineRule="auto"/>
        <w:ind w:firstLine="737"/>
        <w:jc w:val="both"/>
        <w:rPr>
          <w:i/>
          <w:sz w:val="28"/>
          <w:szCs w:val="28"/>
        </w:rPr>
      </w:pPr>
      <w:r>
        <w:rPr>
          <w:i/>
          <w:sz w:val="28"/>
          <w:szCs w:val="28"/>
        </w:rPr>
        <w:t>(iii) Lĩnh vực K</w:t>
      </w:r>
      <w:r w:rsidR="00827FA0" w:rsidRPr="006D6AD0">
        <w:rPr>
          <w:i/>
          <w:sz w:val="28"/>
          <w:szCs w:val="28"/>
        </w:rPr>
        <w:t xml:space="preserve">ho bạc </w:t>
      </w:r>
    </w:p>
    <w:p w:rsidR="00172997" w:rsidRPr="005B089A" w:rsidRDefault="00F93F4F" w:rsidP="00AE6260">
      <w:pPr>
        <w:spacing w:before="60" w:line="257" w:lineRule="auto"/>
        <w:ind w:firstLine="737"/>
        <w:jc w:val="both"/>
        <w:rPr>
          <w:i/>
          <w:sz w:val="28"/>
          <w:szCs w:val="28"/>
        </w:rPr>
      </w:pPr>
      <w:r>
        <w:rPr>
          <w:sz w:val="28"/>
          <w:szCs w:val="28"/>
        </w:rPr>
        <w:t xml:space="preserve">- </w:t>
      </w:r>
      <w:r w:rsidR="00172997" w:rsidRPr="006D6AD0">
        <w:rPr>
          <w:sz w:val="28"/>
          <w:szCs w:val="28"/>
        </w:rPr>
        <w:t>Bộ Tài chính đã trình Thủ tướng Chính phủ ban hành Quyết định số 455/QĐ-TTg ngày 13/4/2022 phê duyệt Chiến lược phát triển Kho bạc nhà nước đến năm 2030, với mục tiêu đến năm 2025, Kho bạc nhà nước vận hành dựa trên dữ liệu số và hoàn thành nền tảng Kho bạc số, cơ bản toàn bộ các giao dịch thu, chi ngân sách nhà nước qua Kho bạc Nhà nước được thực hiện theo phương thức điện tử, liên thông dữ liệu số của các khâu lập dự toán, phân bổ, chấp hành, kế toán, kiểm toán và</w:t>
      </w:r>
      <w:r>
        <w:rPr>
          <w:sz w:val="28"/>
          <w:szCs w:val="28"/>
        </w:rPr>
        <w:t xml:space="preserve"> quyết toán ngân sách nhà nước, c</w:t>
      </w:r>
      <w:r w:rsidR="00172997" w:rsidRPr="006D6AD0">
        <w:rPr>
          <w:sz w:val="28"/>
          <w:szCs w:val="28"/>
        </w:rPr>
        <w:t>hia sẻ thông tin, dữ liệu thu, chi ngân sách nhà nước theo thời gian thực</w:t>
      </w:r>
      <w:r>
        <w:rPr>
          <w:sz w:val="28"/>
          <w:szCs w:val="28"/>
        </w:rPr>
        <w:t>.</w:t>
      </w:r>
    </w:p>
    <w:p w:rsidR="00172997" w:rsidRPr="006D6AD0" w:rsidRDefault="00172997" w:rsidP="00AE6260">
      <w:pPr>
        <w:spacing w:before="60" w:line="257" w:lineRule="auto"/>
        <w:ind w:firstLine="737"/>
        <w:jc w:val="both"/>
        <w:rPr>
          <w:bCs/>
          <w:sz w:val="28"/>
          <w:szCs w:val="28"/>
        </w:rPr>
      </w:pPr>
      <w:r w:rsidRPr="006D6AD0">
        <w:rPr>
          <w:sz w:val="28"/>
          <w:szCs w:val="28"/>
        </w:rPr>
        <w:t>Ngày 20/5/2022, Bộ Tài chính đã ban hành Quyết định số 824/QĐ-BTC về việc phê duyệt kế hoạch ứng dụng công nghệ thông tin trong hoạt động của KBNN, phát triển Chính phủ số và đảm bảo an toàn thông tin mạng giai đoạn 2021-2025.</w:t>
      </w:r>
    </w:p>
    <w:p w:rsidR="00827FA0" w:rsidRPr="006D6AD0" w:rsidRDefault="00F93F4F" w:rsidP="00AE6260">
      <w:pPr>
        <w:spacing w:before="60" w:line="257" w:lineRule="auto"/>
        <w:ind w:firstLine="737"/>
        <w:jc w:val="both"/>
        <w:rPr>
          <w:sz w:val="28"/>
          <w:szCs w:val="28"/>
        </w:rPr>
      </w:pPr>
      <w:r>
        <w:rPr>
          <w:sz w:val="28"/>
          <w:szCs w:val="28"/>
        </w:rPr>
        <w:t xml:space="preserve">- </w:t>
      </w:r>
      <w:r w:rsidR="009007BF" w:rsidRPr="006D6AD0">
        <w:rPr>
          <w:sz w:val="28"/>
          <w:szCs w:val="28"/>
        </w:rPr>
        <w:t>Bộ Tài chính (Kho bạc nhà nước) đã tích cực hiện đại hóa trong công tác quản lý thu, chi NSNN qua KBNN theo hướng đơn giản, công khai, minh bạch về quy trình, TTHC; hiện đại về công nghệ; đảm bảo quản lý chặt chẽ NSNN hướng đến mục tiêu xây dựng Kho b</w:t>
      </w:r>
      <w:r>
        <w:rPr>
          <w:sz w:val="28"/>
          <w:szCs w:val="28"/>
        </w:rPr>
        <w:t>ạc điện tử, tiến tới Kho bạc số</w:t>
      </w:r>
      <w:r w:rsidR="009007BF" w:rsidRPr="006D6AD0">
        <w:rPr>
          <w:sz w:val="28"/>
          <w:szCs w:val="28"/>
        </w:rPr>
        <w:t>.</w:t>
      </w:r>
      <w:r>
        <w:rPr>
          <w:sz w:val="28"/>
          <w:szCs w:val="28"/>
        </w:rPr>
        <w:t xml:space="preserve"> 100% thủ tục hành chính toàn trình được tích hợp lên Cổng dịch vụ công quốc gia; </w:t>
      </w:r>
      <w:r w:rsidRPr="006D6AD0">
        <w:rPr>
          <w:sz w:val="28"/>
          <w:szCs w:val="28"/>
        </w:rPr>
        <w:t>số lượng giao dịch hồ sơ chứng từ chi ngân sách nhà nước phát sinh đạt 99% lượng chứng từ chi của toàn quốc trên TABMIS</w:t>
      </w:r>
      <w:r>
        <w:rPr>
          <w:sz w:val="28"/>
          <w:szCs w:val="28"/>
        </w:rPr>
        <w:t>; đã thực hiện khảo sát, đánh giá mức độ hài lòng của cá nhân, tổ chức đối với sự phục vụ của hệ thống KBNN, kết quả đạt 94,5%.</w:t>
      </w:r>
    </w:p>
    <w:p w:rsidR="00804F86" w:rsidRPr="006D6AD0" w:rsidRDefault="00F93F4F" w:rsidP="00AE6260">
      <w:pPr>
        <w:spacing w:before="60" w:line="257" w:lineRule="auto"/>
        <w:ind w:firstLine="737"/>
        <w:jc w:val="both"/>
        <w:rPr>
          <w:sz w:val="28"/>
          <w:szCs w:val="28"/>
        </w:rPr>
      </w:pPr>
      <w:r>
        <w:rPr>
          <w:sz w:val="28"/>
          <w:szCs w:val="28"/>
        </w:rPr>
        <w:t xml:space="preserve">- </w:t>
      </w:r>
      <w:r w:rsidR="001F0289" w:rsidRPr="006D6AD0">
        <w:rPr>
          <w:sz w:val="28"/>
          <w:szCs w:val="28"/>
        </w:rPr>
        <w:t xml:space="preserve">Đồng thời, </w:t>
      </w:r>
      <w:r w:rsidR="001F0289" w:rsidRPr="006D6AD0">
        <w:rPr>
          <w:bCs/>
          <w:sz w:val="28"/>
          <w:szCs w:val="28"/>
        </w:rPr>
        <w:t>Kho bạc Nhà nước đã ban hành Quyết định số 1953/QĐ-KBNN ngày 29/4/2022 về việc phê duyệt Đề án phát triển thanh toán không dùng tiền mặt trong hệ thống KBNN đến năm 2025. Theo đó, KBNN phấn đấu đến cuối năm 2025, không còn giao dịch chi bằng tiền mặt và giảm đến mức tối thiểu các giao dịch thu bằng tiền mặt tại KBNN.</w:t>
      </w:r>
      <w:r w:rsidR="00804F86" w:rsidRPr="006D6AD0">
        <w:rPr>
          <w:bCs/>
          <w:sz w:val="28"/>
          <w:szCs w:val="28"/>
        </w:rPr>
        <w:t xml:space="preserve"> </w:t>
      </w:r>
      <w:r w:rsidR="00EF27A5" w:rsidRPr="006D6AD0">
        <w:rPr>
          <w:sz w:val="28"/>
          <w:szCs w:val="28"/>
        </w:rPr>
        <w:t>Thực hiện n</w:t>
      </w:r>
      <w:r w:rsidR="00804F86" w:rsidRPr="006D6AD0">
        <w:rPr>
          <w:sz w:val="28"/>
          <w:szCs w:val="28"/>
        </w:rPr>
        <w:t>ghiên cứu triển khai Hệ thống phần mềm dịch vụ nhận diện khuôn mặt và tích hợp với một số phần mềm phục vụ kiểm soát chi ngân sách nhà nước; nâng cấp để tích hợp Chương trình thanh toán song phương điện tử với các ngân hàng thương mại và Chương trình giao diện thanh toán liên ngân hàng thành Hệ thống thanh toán điện tử với ngân hàng theo mô hình tập trung.</w:t>
      </w:r>
    </w:p>
    <w:p w:rsidR="002309A3" w:rsidRPr="006D6AD0" w:rsidRDefault="00141819" w:rsidP="00766D3C">
      <w:pPr>
        <w:spacing w:before="60" w:line="252" w:lineRule="auto"/>
        <w:ind w:firstLine="737"/>
        <w:jc w:val="both"/>
        <w:rPr>
          <w:b/>
          <w:i/>
          <w:sz w:val="28"/>
          <w:szCs w:val="28"/>
          <w:lang w:val="pl-PL"/>
        </w:rPr>
      </w:pPr>
      <w:r w:rsidRPr="006D6AD0">
        <w:rPr>
          <w:b/>
          <w:i/>
          <w:sz w:val="28"/>
          <w:szCs w:val="28"/>
          <w:lang w:val="pl-PL"/>
        </w:rPr>
        <w:lastRenderedPageBreak/>
        <w:t>6.3</w:t>
      </w:r>
      <w:r w:rsidR="002309A3" w:rsidRPr="006D6AD0">
        <w:rPr>
          <w:b/>
          <w:i/>
          <w:sz w:val="28"/>
          <w:szCs w:val="28"/>
          <w:lang w:val="pl-PL"/>
        </w:rPr>
        <w:t>. Về áp dụng ISO trong hoạt động của Bộ</w:t>
      </w:r>
    </w:p>
    <w:p w:rsidR="001F0289" w:rsidRPr="006D6AD0" w:rsidRDefault="001F0289" w:rsidP="00766D3C">
      <w:pPr>
        <w:spacing w:before="60" w:line="252" w:lineRule="auto"/>
        <w:ind w:firstLine="709"/>
        <w:jc w:val="both"/>
        <w:rPr>
          <w:sz w:val="28"/>
          <w:szCs w:val="28"/>
          <w:lang w:val="pl-PL" w:eastAsia="vi-VN"/>
        </w:rPr>
      </w:pPr>
      <w:r w:rsidRPr="006D6AD0">
        <w:rPr>
          <w:sz w:val="28"/>
          <w:szCs w:val="28"/>
          <w:lang w:val="pl-PL" w:eastAsia="vi-VN"/>
        </w:rPr>
        <w:t xml:space="preserve">Thực hiện chỉ đạo của Chính phủ, Thủ tướng Chính phủ và hướng dẫn của Bộ Khoa học và Công nghệ, Bộ Tài chính đã ban hành Quyết định số 1218/QĐ-BTC về </w:t>
      </w:r>
      <w:r w:rsidRPr="006D6AD0">
        <w:rPr>
          <w:sz w:val="28"/>
          <w:szCs w:val="28"/>
          <w:lang w:val="nl-NL" w:eastAsia="vi-VN"/>
        </w:rPr>
        <w:t>tài liệu Hệ thống quản lý chất lượng phù hợp Tiêu chuẩn quốc gia TCVN ISO 9001:2015 áp dụng tại các đơn vị thuộc Khối cơ quan Bộ Tài chính và</w:t>
      </w:r>
      <w:r w:rsidRPr="006D6AD0">
        <w:rPr>
          <w:b/>
          <w:sz w:val="28"/>
          <w:szCs w:val="28"/>
          <w:lang w:val="nl-NL" w:eastAsia="vi-VN"/>
        </w:rPr>
        <w:t xml:space="preserve"> </w:t>
      </w:r>
      <w:r w:rsidRPr="006D6AD0">
        <w:rPr>
          <w:sz w:val="28"/>
          <w:szCs w:val="28"/>
          <w:lang w:val="pl-PL" w:eastAsia="vi-VN"/>
        </w:rPr>
        <w:t>Quyết định số 1219/QĐ-BTC ngày 25/6/2021 về việc Công bố Tài liệu Hệ thống quản lý chất lượng theo tiêu chuẩn quốc gia TCVN ISO 9001:2015 áp dụng tại các đơn vị thuộc khối cơ quan Bộ Tài chính.</w:t>
      </w:r>
    </w:p>
    <w:p w:rsidR="001F0289" w:rsidRDefault="001F0289" w:rsidP="00766D3C">
      <w:pPr>
        <w:spacing w:before="60" w:line="252" w:lineRule="auto"/>
        <w:ind w:firstLine="709"/>
        <w:jc w:val="both"/>
        <w:rPr>
          <w:bCs/>
          <w:iCs/>
          <w:sz w:val="28"/>
          <w:szCs w:val="28"/>
          <w:lang w:eastAsia="vi-VN"/>
        </w:rPr>
      </w:pPr>
      <w:r w:rsidRPr="006D6AD0">
        <w:rPr>
          <w:sz w:val="28"/>
          <w:szCs w:val="28"/>
          <w:lang w:val="pl-PL" w:eastAsia="vi-VN"/>
        </w:rPr>
        <w:t xml:space="preserve"> Hiện nay, Bộ Tài chính tiếp tục triển khai áp dụng Hệ thống quản lý chất lượng tiêu chuẩn ISO 9001:2015 tại các đơn vị thuộc và trực thuộc Bộ theo đúng quy định. Việc áp dụng </w:t>
      </w:r>
      <w:r w:rsidRPr="006D6AD0">
        <w:rPr>
          <w:sz w:val="28"/>
          <w:szCs w:val="28"/>
          <w:lang w:val="nl-NL" w:eastAsia="vi-VN"/>
        </w:rPr>
        <w:t>Hệ thống quản lý chất lượng vào hoạt động của Bộ Tài chính l</w:t>
      </w:r>
      <w:r w:rsidRPr="006D6AD0">
        <w:rPr>
          <w:bCs/>
          <w:iCs/>
          <w:sz w:val="28"/>
          <w:szCs w:val="28"/>
          <w:lang w:eastAsia="vi-VN"/>
        </w:rPr>
        <w:t>à một trong những giải pháp quan trọng, hỗ trợ cho các cơ đơn vị thuộc Bộ chuẩn hóa các quá trình giải quyết công việc, cải tiến phương thức thực thi công vụ với mục tiêu hướng tới sự hài lòng của tổ chức, cá nhân công dân có liên quan; minh bạch hóa các quy trình giải quyết thủ tục hành chính, hướng đến một nền hành chính hiện đại, dân chủ, trong sạch và vững</w:t>
      </w:r>
      <w:r w:rsidRPr="006D6AD0">
        <w:rPr>
          <w:b/>
          <w:bCs/>
          <w:iCs/>
          <w:sz w:val="28"/>
          <w:szCs w:val="28"/>
          <w:lang w:eastAsia="vi-VN"/>
        </w:rPr>
        <w:t xml:space="preserve"> </w:t>
      </w:r>
      <w:r w:rsidRPr="006D6AD0">
        <w:rPr>
          <w:bCs/>
          <w:iCs/>
          <w:sz w:val="28"/>
          <w:szCs w:val="28"/>
          <w:lang w:eastAsia="vi-VN"/>
        </w:rPr>
        <w:t>mạnh.</w:t>
      </w:r>
    </w:p>
    <w:p w:rsidR="00F93F4F" w:rsidRPr="0063083E" w:rsidRDefault="00F93F4F" w:rsidP="00253660">
      <w:pPr>
        <w:spacing w:before="80" w:line="252" w:lineRule="auto"/>
        <w:ind w:firstLine="709"/>
        <w:jc w:val="both"/>
        <w:rPr>
          <w:sz w:val="28"/>
          <w:szCs w:val="28"/>
        </w:rPr>
      </w:pPr>
      <w:r w:rsidRPr="0063083E">
        <w:rPr>
          <w:b/>
          <w:sz w:val="28"/>
          <w:szCs w:val="28"/>
        </w:rPr>
        <w:t>III. KẾT QUẢ THỰC HIỆN NHIỆM VỤ THÀNH VIÊN BAN CHỈ ĐẠO CẢI CÁCH HÀNH CHÍNH CỦA CHÍNH PHỦ</w:t>
      </w:r>
      <w:r w:rsidRPr="0063083E">
        <w:rPr>
          <w:sz w:val="28"/>
          <w:szCs w:val="28"/>
        </w:rPr>
        <w:t xml:space="preserve"> </w:t>
      </w:r>
    </w:p>
    <w:p w:rsidR="00F93F4F" w:rsidRPr="0063083E" w:rsidRDefault="00F93F4F" w:rsidP="00253660">
      <w:pPr>
        <w:spacing w:before="80" w:line="252" w:lineRule="auto"/>
        <w:ind w:firstLine="709"/>
        <w:jc w:val="both"/>
        <w:rPr>
          <w:sz w:val="28"/>
          <w:szCs w:val="28"/>
          <w:lang w:val="nl-NL"/>
        </w:rPr>
      </w:pPr>
      <w:r w:rsidRPr="0063083E">
        <w:rPr>
          <w:bCs/>
          <w:iCs/>
          <w:sz w:val="28"/>
          <w:szCs w:val="28"/>
        </w:rPr>
        <w:t xml:space="preserve">Với vai trò là thành viên Ban Chỉ đạo cải cách hành chính của Chính phủ, </w:t>
      </w:r>
      <w:r w:rsidRPr="0063083E">
        <w:rPr>
          <w:sz w:val="28"/>
          <w:szCs w:val="28"/>
          <w:lang w:val="nl-NL"/>
        </w:rPr>
        <w:t>trong thời gian qua, Bộ Tài chính bám sát chỉ đạo của Chính phủ, Thủ tướng Chính phủ và các chương trình, kế hoạch của Ban Chỉ đạo CCHC của Chính phủ, coi cải cách hành chính (CCHC) là nhiệm vụ trọng tâm, xuyên suốt và quyết liệt triển khai công tác này một cách đồng bộ, toàn diện trên tất cả các lĩnh vực tài chính. Từ đó, đã tạo nhiều thuận lợi cho hoạt động sản xuất kinh doanh cho người dân, doanh nghiệp, hỗ trợ phục hồi sau đại dịch Covid-19, góp phần phát huy mọi nguồn lực, nâng cao năng lực cạnh tranh quốc gia.</w:t>
      </w:r>
    </w:p>
    <w:p w:rsidR="00F93F4F" w:rsidRDefault="00F93F4F" w:rsidP="00253660">
      <w:pPr>
        <w:widowControl w:val="0"/>
        <w:autoSpaceDE w:val="0"/>
        <w:autoSpaceDN w:val="0"/>
        <w:adjustRightInd w:val="0"/>
        <w:spacing w:before="80" w:line="252" w:lineRule="auto"/>
        <w:ind w:firstLine="737"/>
        <w:jc w:val="both"/>
        <w:rPr>
          <w:bCs/>
          <w:spacing w:val="2"/>
          <w:sz w:val="28"/>
          <w:szCs w:val="28"/>
        </w:rPr>
      </w:pPr>
      <w:r>
        <w:rPr>
          <w:sz w:val="28"/>
          <w:szCs w:val="28"/>
        </w:rPr>
        <w:t xml:space="preserve">Triển khai Quyết định số </w:t>
      </w:r>
      <w:r>
        <w:rPr>
          <w:bCs/>
          <w:sz w:val="28"/>
          <w:szCs w:val="28"/>
        </w:rPr>
        <w:t>42/QĐ-BCĐCCHC ngày 06/4/2022 về K</w:t>
      </w:r>
      <w:r w:rsidRPr="00D12327">
        <w:rPr>
          <w:bCs/>
          <w:sz w:val="28"/>
          <w:szCs w:val="28"/>
        </w:rPr>
        <w:t>ế hoạch hoạt động năm 2022</w:t>
      </w:r>
      <w:r>
        <w:rPr>
          <w:bCs/>
          <w:sz w:val="28"/>
          <w:szCs w:val="28"/>
        </w:rPr>
        <w:t xml:space="preserve"> của Ban Chỉ đạo, Bộ Tài chính đã ban hành Quyết định số 844/QĐ-BTC ngày 23/5/2022 về </w:t>
      </w:r>
      <w:r w:rsidRPr="00D91952">
        <w:rPr>
          <w:bCs/>
          <w:sz w:val="28"/>
          <w:szCs w:val="28"/>
        </w:rPr>
        <w:t>kế hoạch của Bộ Tài chính triển khai Kế hoạch hoạt động năm 2022 của Ban Chỉ đạo cải cách hành chính của Chính phủ</w:t>
      </w:r>
      <w:r>
        <w:rPr>
          <w:bCs/>
          <w:sz w:val="28"/>
          <w:szCs w:val="28"/>
        </w:rPr>
        <w:t xml:space="preserve">, theo đó, đã đề ra 32 nhiệm vụ, trong đó tập trung vào một số nhiệm vụ trọng tâm của cải cách hành chính năm 2022 như </w:t>
      </w:r>
      <w:r>
        <w:rPr>
          <w:bCs/>
          <w:spacing w:val="2"/>
          <w:sz w:val="28"/>
          <w:szCs w:val="28"/>
        </w:rPr>
        <w:t>t</w:t>
      </w:r>
      <w:r w:rsidRPr="00602543">
        <w:rPr>
          <w:bCs/>
          <w:spacing w:val="2"/>
          <w:sz w:val="28"/>
          <w:szCs w:val="28"/>
        </w:rPr>
        <w:t>ăng cường giám sát, kiểm tra tình hình thực hiện các văn bản chỉ đạo, điều hành cải cách hành chính; tăng cường công tác tu</w:t>
      </w:r>
      <w:r>
        <w:rPr>
          <w:bCs/>
          <w:spacing w:val="2"/>
          <w:sz w:val="28"/>
          <w:szCs w:val="28"/>
        </w:rPr>
        <w:t>yên truyền cải cách hành chính,... qua đó góp phần thực hiện các mục tiêu, nhiệm vụ phát triển kinh tế - xã hội năm 2022.</w:t>
      </w:r>
      <w:r w:rsidR="00163351">
        <w:rPr>
          <w:bCs/>
          <w:spacing w:val="2"/>
          <w:sz w:val="28"/>
          <w:szCs w:val="28"/>
        </w:rPr>
        <w:t xml:space="preserve"> Đến nay, Bộ Tài chính đã </w:t>
      </w:r>
      <w:r w:rsidR="005B089A">
        <w:rPr>
          <w:bCs/>
          <w:spacing w:val="2"/>
          <w:sz w:val="28"/>
          <w:szCs w:val="28"/>
        </w:rPr>
        <w:t xml:space="preserve">hoàn thành </w:t>
      </w:r>
      <w:r w:rsidR="00163351">
        <w:rPr>
          <w:bCs/>
          <w:spacing w:val="2"/>
          <w:sz w:val="28"/>
          <w:szCs w:val="28"/>
        </w:rPr>
        <w:t xml:space="preserve">triển khai </w:t>
      </w:r>
      <w:r w:rsidR="00B87A67">
        <w:rPr>
          <w:bCs/>
          <w:spacing w:val="2"/>
          <w:sz w:val="28"/>
          <w:szCs w:val="28"/>
        </w:rPr>
        <w:t xml:space="preserve">thực hiện </w:t>
      </w:r>
      <w:r w:rsidR="00163351">
        <w:rPr>
          <w:bCs/>
          <w:spacing w:val="2"/>
          <w:sz w:val="28"/>
          <w:szCs w:val="28"/>
        </w:rPr>
        <w:t>32/32 nhiệm vụ theo Kế hoạch.</w:t>
      </w:r>
    </w:p>
    <w:p w:rsidR="00B90F87" w:rsidRPr="00B90F87" w:rsidRDefault="00B90F87" w:rsidP="00253660">
      <w:pPr>
        <w:widowControl w:val="0"/>
        <w:autoSpaceDE w:val="0"/>
        <w:autoSpaceDN w:val="0"/>
        <w:adjustRightInd w:val="0"/>
        <w:spacing w:before="80" w:line="252" w:lineRule="auto"/>
        <w:ind w:firstLine="737"/>
        <w:jc w:val="both"/>
        <w:rPr>
          <w:bCs/>
          <w:spacing w:val="2"/>
          <w:sz w:val="28"/>
          <w:szCs w:val="28"/>
        </w:rPr>
      </w:pPr>
      <w:r>
        <w:rPr>
          <w:bCs/>
          <w:spacing w:val="2"/>
          <w:sz w:val="28"/>
          <w:szCs w:val="28"/>
        </w:rPr>
        <w:t xml:space="preserve">Đồng thời, Bộ Tài chính đã chuẩn bị tham luận trình bày tại </w:t>
      </w:r>
      <w:r w:rsidRPr="00B90F87">
        <w:rPr>
          <w:bCs/>
          <w:spacing w:val="2"/>
          <w:sz w:val="28"/>
          <w:szCs w:val="28"/>
        </w:rPr>
        <w:t xml:space="preserve">phiên họp </w:t>
      </w:r>
      <w:r>
        <w:rPr>
          <w:bCs/>
          <w:spacing w:val="2"/>
          <w:sz w:val="28"/>
          <w:szCs w:val="28"/>
        </w:rPr>
        <w:t xml:space="preserve">thứ hai </w:t>
      </w:r>
      <w:r w:rsidRPr="00B90F87">
        <w:rPr>
          <w:bCs/>
          <w:spacing w:val="2"/>
          <w:sz w:val="28"/>
          <w:szCs w:val="28"/>
        </w:rPr>
        <w:t>Ban Chỉ đạo cải cách hành chính của Chính phủ</w:t>
      </w:r>
      <w:r>
        <w:rPr>
          <w:bCs/>
          <w:spacing w:val="2"/>
          <w:sz w:val="28"/>
          <w:szCs w:val="28"/>
        </w:rPr>
        <w:t xml:space="preserve"> ngày 19/10/2022. Tham gia ý kiến đối với dự thảo Quy chế hoạt động và dự thảo Thôn</w:t>
      </w:r>
      <w:r w:rsidR="006831E5">
        <w:rPr>
          <w:bCs/>
          <w:spacing w:val="2"/>
          <w:sz w:val="28"/>
          <w:szCs w:val="28"/>
        </w:rPr>
        <w:t>g báo kết luận của Ban Chỉ đạo CCHC của Chính phủ.</w:t>
      </w:r>
    </w:p>
    <w:p w:rsidR="00B90F87" w:rsidRDefault="00B90F87" w:rsidP="00253660">
      <w:pPr>
        <w:widowControl w:val="0"/>
        <w:autoSpaceDE w:val="0"/>
        <w:autoSpaceDN w:val="0"/>
        <w:adjustRightInd w:val="0"/>
        <w:spacing w:before="80" w:line="252" w:lineRule="auto"/>
        <w:ind w:firstLine="737"/>
        <w:jc w:val="both"/>
        <w:rPr>
          <w:bCs/>
          <w:spacing w:val="2"/>
          <w:sz w:val="28"/>
          <w:szCs w:val="28"/>
        </w:rPr>
      </w:pPr>
      <w:r w:rsidRPr="006D6AD0">
        <w:rPr>
          <w:sz w:val="28"/>
          <w:szCs w:val="28"/>
          <w:lang w:val="nl-NL"/>
        </w:rPr>
        <w:t xml:space="preserve">Ngoài ra, với vai trò là thành viên của Ban Chỉ đạo CCHC của Chính phủ, Bộ Tài chính đã phối hợp </w:t>
      </w:r>
      <w:r w:rsidR="00692135">
        <w:rPr>
          <w:sz w:val="28"/>
          <w:szCs w:val="28"/>
          <w:lang w:val="nl-NL"/>
        </w:rPr>
        <w:t xml:space="preserve">cử cán bộ </w:t>
      </w:r>
      <w:r w:rsidRPr="006D6AD0">
        <w:rPr>
          <w:sz w:val="28"/>
          <w:szCs w:val="28"/>
          <w:lang w:val="nl-NL"/>
        </w:rPr>
        <w:t xml:space="preserve">tham gia các đoàn kiểm tra công tác CCHC </w:t>
      </w:r>
      <w:r w:rsidRPr="006D6AD0">
        <w:rPr>
          <w:sz w:val="28"/>
          <w:szCs w:val="28"/>
          <w:lang w:val="nl-NL"/>
        </w:rPr>
        <w:lastRenderedPageBreak/>
        <w:t xml:space="preserve">của Ban Chỉ đạo CCHC của Chính phủ tại tỉnh Đồng Tháp, Tây </w:t>
      </w:r>
      <w:r w:rsidR="00692135">
        <w:rPr>
          <w:sz w:val="28"/>
          <w:szCs w:val="28"/>
          <w:lang w:val="nl-NL"/>
        </w:rPr>
        <w:t xml:space="preserve">Ninh, Ninh Thuận, Bình Thuận, </w:t>
      </w:r>
      <w:r w:rsidRPr="006D6AD0">
        <w:rPr>
          <w:sz w:val="28"/>
          <w:szCs w:val="28"/>
          <w:lang w:val="nl-NL"/>
        </w:rPr>
        <w:t>Cao Bằng</w:t>
      </w:r>
      <w:r w:rsidR="00692135">
        <w:rPr>
          <w:sz w:val="28"/>
          <w:szCs w:val="28"/>
          <w:lang w:val="nl-NL"/>
        </w:rPr>
        <w:t xml:space="preserve"> và Cà Mau.</w:t>
      </w:r>
    </w:p>
    <w:p w:rsidR="00163351" w:rsidRDefault="00163351" w:rsidP="00253660">
      <w:pPr>
        <w:widowControl w:val="0"/>
        <w:autoSpaceDE w:val="0"/>
        <w:autoSpaceDN w:val="0"/>
        <w:adjustRightInd w:val="0"/>
        <w:spacing w:before="80" w:line="252" w:lineRule="auto"/>
        <w:ind w:firstLine="737"/>
        <w:jc w:val="both"/>
        <w:rPr>
          <w:bCs/>
          <w:spacing w:val="2"/>
          <w:sz w:val="28"/>
          <w:szCs w:val="28"/>
        </w:rPr>
      </w:pPr>
      <w:r>
        <w:rPr>
          <w:bCs/>
          <w:spacing w:val="2"/>
          <w:sz w:val="28"/>
          <w:szCs w:val="28"/>
        </w:rPr>
        <w:t xml:space="preserve">Ngày 09/6/2022, Bộ Tài chính đã ban hành Thông tư số 33/2022/TT-BTC </w:t>
      </w:r>
      <w:r w:rsidRPr="00716B0E">
        <w:rPr>
          <w:bCs/>
          <w:spacing w:val="2"/>
          <w:sz w:val="28"/>
          <w:szCs w:val="28"/>
        </w:rPr>
        <w:softHyphen/>
      </w:r>
      <w:r w:rsidRPr="00716B0E">
        <w:rPr>
          <w:bCs/>
          <w:spacing w:val="2"/>
          <w:sz w:val="28"/>
          <w:szCs w:val="28"/>
        </w:rPr>
        <w:softHyphen/>
        <w:t>sửa đổi, bổ sung một số điều của Thông tư số 26</w:t>
      </w:r>
      <w:r w:rsidRPr="00716B0E">
        <w:rPr>
          <w:bCs/>
          <w:i/>
          <w:iCs/>
          <w:spacing w:val="2"/>
          <w:sz w:val="28"/>
          <w:szCs w:val="28"/>
        </w:rPr>
        <w:t>/</w:t>
      </w:r>
      <w:r w:rsidRPr="00716B0E">
        <w:rPr>
          <w:bCs/>
          <w:spacing w:val="2"/>
          <w:sz w:val="28"/>
          <w:szCs w:val="28"/>
        </w:rPr>
        <w:t>2019</w:t>
      </w:r>
      <w:r w:rsidRPr="00716B0E">
        <w:rPr>
          <w:bCs/>
          <w:i/>
          <w:iCs/>
          <w:spacing w:val="2"/>
          <w:sz w:val="28"/>
          <w:szCs w:val="28"/>
        </w:rPr>
        <w:t>/</w:t>
      </w:r>
      <w:r>
        <w:rPr>
          <w:bCs/>
          <w:spacing w:val="2"/>
          <w:sz w:val="28"/>
          <w:szCs w:val="28"/>
        </w:rPr>
        <w:t>TT-BTC ngày 10/5/</w:t>
      </w:r>
      <w:r w:rsidRPr="00716B0E">
        <w:rPr>
          <w:bCs/>
          <w:spacing w:val="2"/>
          <w:sz w:val="28"/>
          <w:szCs w:val="28"/>
        </w:rPr>
        <w:t>2019 của Bộ trưởng Bộ Tài chính hướng dẫn việc lập dự toán, quản lý, sử dụng và quyết toán kinh phí bảo đảm công tác cải cách hành chính nhà nước</w:t>
      </w:r>
      <w:r>
        <w:rPr>
          <w:bCs/>
          <w:spacing w:val="2"/>
          <w:sz w:val="28"/>
          <w:szCs w:val="28"/>
        </w:rPr>
        <w:t>, đây là căn cứ pháp lý để các bộ, ngành, địa phương lập dự toán, quyết toán kinh phí thực hiện các nhiệm vụ cải cách hành chính hàng năm.</w:t>
      </w:r>
    </w:p>
    <w:p w:rsidR="004D24AD" w:rsidRPr="006D6AD0" w:rsidRDefault="009D5753" w:rsidP="00253660">
      <w:pPr>
        <w:spacing w:before="80" w:line="252" w:lineRule="auto"/>
        <w:ind w:firstLine="720"/>
        <w:jc w:val="both"/>
        <w:rPr>
          <w:b/>
          <w:sz w:val="28"/>
          <w:szCs w:val="28"/>
        </w:rPr>
      </w:pPr>
      <w:r w:rsidRPr="006D6AD0">
        <w:rPr>
          <w:b/>
          <w:sz w:val="28"/>
          <w:szCs w:val="28"/>
        </w:rPr>
        <w:t>IV</w:t>
      </w:r>
      <w:r w:rsidR="004D24AD" w:rsidRPr="006D6AD0">
        <w:rPr>
          <w:b/>
          <w:sz w:val="28"/>
          <w:szCs w:val="28"/>
        </w:rPr>
        <w:t>. ĐÁNH GIÁ CHUNG</w:t>
      </w:r>
    </w:p>
    <w:p w:rsidR="00C96E0F" w:rsidRDefault="004D24AD" w:rsidP="00253660">
      <w:pPr>
        <w:spacing w:before="80" w:line="252" w:lineRule="auto"/>
        <w:ind w:firstLine="720"/>
        <w:jc w:val="both"/>
        <w:rPr>
          <w:spacing w:val="2"/>
          <w:sz w:val="28"/>
          <w:szCs w:val="28"/>
          <w:lang w:val="es-NI"/>
        </w:rPr>
      </w:pPr>
      <w:r w:rsidRPr="00C96E0F">
        <w:rPr>
          <w:spacing w:val="2"/>
          <w:sz w:val="28"/>
          <w:szCs w:val="28"/>
          <w:lang w:val="es-NI"/>
        </w:rPr>
        <w:t>Công tác CCHC của Bộ Tài chính ngày càng được quan tâm và đi vào nề nếp, chất lượng và hiệu quả công việc ngày một rõ nét hơn</w:t>
      </w:r>
      <w:r w:rsidR="00C96E0F" w:rsidRPr="00C96E0F">
        <w:rPr>
          <w:spacing w:val="2"/>
          <w:sz w:val="28"/>
          <w:szCs w:val="28"/>
          <w:lang w:val="es-NI"/>
        </w:rPr>
        <w:t xml:space="preserve">, Lãnh đạo </w:t>
      </w:r>
      <w:r w:rsidR="00C96E0F" w:rsidRPr="00C96E0F">
        <w:rPr>
          <w:bCs/>
          <w:iCs/>
          <w:spacing w:val="2"/>
          <w:sz w:val="28"/>
          <w:szCs w:val="28"/>
        </w:rPr>
        <w:t xml:space="preserve">Bộ Tài chính đã </w:t>
      </w:r>
      <w:r w:rsidR="00C96E0F" w:rsidRPr="00C96E0F">
        <w:rPr>
          <w:spacing w:val="2"/>
          <w:sz w:val="28"/>
          <w:szCs w:val="28"/>
          <w:lang w:val="nl-NL"/>
        </w:rPr>
        <w:t>chỉ đạo xuyên suốt, linh hoạt</w:t>
      </w:r>
      <w:r w:rsidR="00C96E0F">
        <w:rPr>
          <w:spacing w:val="2"/>
          <w:sz w:val="28"/>
          <w:szCs w:val="28"/>
          <w:lang w:val="nl-NL"/>
        </w:rPr>
        <w:t>,</w:t>
      </w:r>
      <w:r w:rsidR="00C96E0F" w:rsidRPr="00C96E0F">
        <w:rPr>
          <w:spacing w:val="2"/>
          <w:sz w:val="28"/>
          <w:szCs w:val="28"/>
          <w:lang w:val="nl-NL"/>
        </w:rPr>
        <w:t xml:space="preserve"> </w:t>
      </w:r>
      <w:r w:rsidR="00C96E0F" w:rsidRPr="00C96E0F">
        <w:rPr>
          <w:spacing w:val="2"/>
          <w:sz w:val="28"/>
          <w:szCs w:val="28"/>
          <w:lang w:val="es-NI"/>
        </w:rPr>
        <w:t>toàn diện trên t</w:t>
      </w:r>
      <w:r w:rsidR="00C96E0F">
        <w:rPr>
          <w:spacing w:val="2"/>
          <w:sz w:val="28"/>
          <w:szCs w:val="28"/>
          <w:lang w:val="es-NI"/>
        </w:rPr>
        <w:t>ất cả các lĩnh vực tài chính</w:t>
      </w:r>
      <w:r w:rsidR="00EB0285">
        <w:rPr>
          <w:spacing w:val="2"/>
          <w:sz w:val="28"/>
          <w:szCs w:val="28"/>
          <w:lang w:val="es-NI"/>
        </w:rPr>
        <w:t xml:space="preserve"> - ngân sách</w:t>
      </w:r>
      <w:r w:rsidRPr="00C96E0F">
        <w:rPr>
          <w:spacing w:val="2"/>
          <w:sz w:val="28"/>
          <w:szCs w:val="28"/>
          <w:lang w:val="es-NI"/>
        </w:rPr>
        <w:t xml:space="preserve">, góp phần </w:t>
      </w:r>
      <w:r w:rsidR="00EB0285">
        <w:rPr>
          <w:spacing w:val="2"/>
          <w:sz w:val="28"/>
          <w:szCs w:val="28"/>
          <w:lang w:val="es-NI"/>
        </w:rPr>
        <w:t>giữ vững ổn định, kiềm chế lạm phát,</w:t>
      </w:r>
      <w:r w:rsidRPr="00C96E0F">
        <w:rPr>
          <w:spacing w:val="2"/>
          <w:sz w:val="28"/>
          <w:szCs w:val="28"/>
          <w:lang w:val="es-NI"/>
        </w:rPr>
        <w:t xml:space="preserve"> thúc đẩy</w:t>
      </w:r>
      <w:r w:rsidR="00EB0285">
        <w:rPr>
          <w:spacing w:val="2"/>
          <w:sz w:val="28"/>
          <w:szCs w:val="28"/>
          <w:lang w:val="es-NI"/>
        </w:rPr>
        <w:t xml:space="preserve"> sự phát triển kinh tế - xã hội</w:t>
      </w:r>
      <w:r w:rsidRPr="00C96E0F">
        <w:rPr>
          <w:spacing w:val="2"/>
          <w:sz w:val="28"/>
          <w:szCs w:val="28"/>
          <w:lang w:val="es-NI"/>
        </w:rPr>
        <w:t xml:space="preserve">. Kết quả này đã thể hiện sự nỗ lực, cố gắng của Bộ Tài chính trong triển khai công tác CCHC năm 2022. </w:t>
      </w:r>
    </w:p>
    <w:p w:rsidR="004D24AD" w:rsidRPr="00C96E0F" w:rsidRDefault="004D24AD" w:rsidP="00253660">
      <w:pPr>
        <w:spacing w:before="80" w:line="252" w:lineRule="auto"/>
        <w:ind w:firstLine="720"/>
        <w:jc w:val="both"/>
        <w:rPr>
          <w:spacing w:val="2"/>
          <w:sz w:val="28"/>
          <w:szCs w:val="28"/>
          <w:lang w:val="es-NI"/>
        </w:rPr>
      </w:pPr>
      <w:r w:rsidRPr="006D6AD0">
        <w:rPr>
          <w:sz w:val="28"/>
          <w:szCs w:val="28"/>
          <w:lang w:val="es-NI"/>
        </w:rPr>
        <w:t xml:space="preserve">Bộ Tài chính coi công tác cải cách thể chế là nhiệm vụ trọng tâm. Việc nghiên cứu xây dựng văn bản quy phạm pháp luật trong lĩnh vực tài chính đã đáp ứng yêu cầu tiến độ và nội dung theo chỉ đạo của Chính phủ, Thủ tướng Chính phủ, kịp thời giải quyết những vấn đề lớn phát sinh trong điều kiện khó khăn của nền kinh tế.  </w:t>
      </w:r>
    </w:p>
    <w:p w:rsidR="004D24AD" w:rsidRPr="006D6AD0" w:rsidRDefault="004D24AD" w:rsidP="00253660">
      <w:pPr>
        <w:spacing w:before="80" w:line="252" w:lineRule="auto"/>
        <w:ind w:firstLine="720"/>
        <w:jc w:val="both"/>
        <w:rPr>
          <w:sz w:val="28"/>
          <w:szCs w:val="28"/>
          <w:lang w:val="es-NI"/>
        </w:rPr>
      </w:pPr>
      <w:r w:rsidRPr="006D6AD0">
        <w:rPr>
          <w:sz w:val="28"/>
          <w:szCs w:val="28"/>
          <w:lang w:val="es-NI"/>
        </w:rPr>
        <w:t>Công tác cải cách TTHC được đẩy mạnh. Bộ Tài chính xây dựng các văn bản QPPL có quy định TTHC theo hướng kiểm soát chặt chẽ việc ban hành TTHC, đánh giá tác động TTHC đầy đủ kết hợp với nghiên cứu cắt giảm, đơn giản hóa TTHC</w:t>
      </w:r>
      <w:r w:rsidR="002F32B6" w:rsidRPr="006D6AD0">
        <w:rPr>
          <w:sz w:val="28"/>
          <w:szCs w:val="28"/>
          <w:lang w:val="es-NI"/>
        </w:rPr>
        <w:t>,</w:t>
      </w:r>
      <w:r w:rsidRPr="006D6AD0">
        <w:rPr>
          <w:sz w:val="28"/>
          <w:szCs w:val="28"/>
          <w:lang w:val="es-NI"/>
        </w:rPr>
        <w:t xml:space="preserve"> chú trọng đối vớ</w:t>
      </w:r>
      <w:r w:rsidR="002F32B6" w:rsidRPr="006D6AD0">
        <w:rPr>
          <w:sz w:val="28"/>
          <w:szCs w:val="28"/>
          <w:lang w:val="es-NI"/>
        </w:rPr>
        <w:t xml:space="preserve">i lĩnh vực thuế, hải quan, NSNN, cắt giảm, đơn giản hóa quy định liên quan đến hoạt động kinh doanh </w:t>
      </w:r>
      <w:r w:rsidRPr="006D6AD0">
        <w:rPr>
          <w:sz w:val="28"/>
          <w:szCs w:val="28"/>
          <w:lang w:val="es-NI"/>
        </w:rPr>
        <w:t xml:space="preserve">tạo thuận </w:t>
      </w:r>
      <w:r w:rsidR="002F32B6" w:rsidRPr="006D6AD0">
        <w:rPr>
          <w:sz w:val="28"/>
          <w:szCs w:val="28"/>
          <w:lang w:val="es-NI"/>
        </w:rPr>
        <w:t>l</w:t>
      </w:r>
      <w:r w:rsidRPr="006D6AD0">
        <w:rPr>
          <w:sz w:val="28"/>
          <w:szCs w:val="28"/>
          <w:lang w:val="es-NI"/>
        </w:rPr>
        <w:t>ợi cho người dân và doanh nghiệp trong quá trình thực hiện.</w:t>
      </w:r>
    </w:p>
    <w:p w:rsidR="004D24AD" w:rsidRPr="006D6AD0" w:rsidRDefault="004D24AD" w:rsidP="00253660">
      <w:pPr>
        <w:spacing w:before="80" w:line="252" w:lineRule="auto"/>
        <w:ind w:firstLine="720"/>
        <w:jc w:val="both"/>
        <w:rPr>
          <w:sz w:val="28"/>
          <w:szCs w:val="28"/>
          <w:lang w:val="es-NI"/>
        </w:rPr>
      </w:pPr>
      <w:r w:rsidRPr="006D6AD0">
        <w:rPr>
          <w:sz w:val="28"/>
          <w:szCs w:val="28"/>
          <w:lang w:val="es-NI"/>
        </w:rPr>
        <w:t>Kết quả sắp xếp, tinh gọn bộ máy của Bộ Tài chính đã cho thấy những hiệu quả bước đầu trong việc giảm bớt các tầng nấc trung gian, giảm các bộ phận quản lý nội ngành, tập trung nguồn lực cho bộ phận tác nghiệp trực tiếp; qua đó, giảm số người giữ chức vụ lãnh đạo, quản lý, đặc biệt là cấp Chi cục và cấp đội (Chi cục trưở</w:t>
      </w:r>
      <w:r w:rsidR="0048056D" w:rsidRPr="006D6AD0">
        <w:rPr>
          <w:sz w:val="28"/>
          <w:szCs w:val="28"/>
          <w:lang w:val="es-NI"/>
        </w:rPr>
        <w:t xml:space="preserve">ng, đội trưởng và tương đương), </w:t>
      </w:r>
      <w:r w:rsidRPr="006D6AD0">
        <w:rPr>
          <w:sz w:val="28"/>
          <w:szCs w:val="28"/>
          <w:lang w:val="es-NI"/>
        </w:rPr>
        <w:t>thay đổi phương thức quản lý nhằm nâng cao hiệu lực, hiệu quả quản lý nhà nước và tổ chức thực thi pháp luật của ngành tài chính.</w:t>
      </w:r>
    </w:p>
    <w:p w:rsidR="004D24AD" w:rsidRPr="006D6AD0" w:rsidRDefault="004D24AD" w:rsidP="00253660">
      <w:pPr>
        <w:spacing w:before="80" w:line="252" w:lineRule="auto"/>
        <w:ind w:firstLine="720"/>
        <w:jc w:val="both"/>
        <w:rPr>
          <w:sz w:val="28"/>
          <w:szCs w:val="28"/>
          <w:lang w:val="es-NI"/>
        </w:rPr>
      </w:pPr>
      <w:r w:rsidRPr="006D6AD0">
        <w:rPr>
          <w:sz w:val="28"/>
          <w:szCs w:val="28"/>
          <w:lang w:val="es-NI"/>
        </w:rPr>
        <w:t>Việc quản lý và sử dụng biên chế được thực hiện chặt chẽ, tập trung, thống nhất, phân bổ biên chế có nguyên tắc, linh hoạt trên cơ sở gắn với tiêu chuẩn chức danh, vị trí việc làm và phù hợp với quá trình cải cách, hiện đại hóa ngành tài chính; công tác tinh giản biên chế đã được triển khai nghiêm túc theo đúng chủ trương của Bộ Chính trị, Chính phủ, đảm bảo đúng quy trình, thủ tục, có lộ trình và kế hoạch cụ thể, đảm bảo các chế độ, chính sách đối với công chức tinh giản theo quy định</w:t>
      </w:r>
    </w:p>
    <w:p w:rsidR="004D24AD" w:rsidRPr="006D6AD0" w:rsidRDefault="004D24AD" w:rsidP="00253660">
      <w:pPr>
        <w:spacing w:before="80" w:line="252" w:lineRule="auto"/>
        <w:ind w:firstLine="720"/>
        <w:jc w:val="both"/>
        <w:rPr>
          <w:b/>
          <w:i/>
          <w:sz w:val="28"/>
          <w:szCs w:val="28"/>
          <w:lang w:val="pt-PT"/>
        </w:rPr>
      </w:pPr>
      <w:r w:rsidRPr="006D6AD0">
        <w:rPr>
          <w:sz w:val="28"/>
          <w:szCs w:val="28"/>
          <w:lang w:val="es-NI"/>
        </w:rPr>
        <w:lastRenderedPageBreak/>
        <w:t>Về cải cách tài chính công, Bộ Tài chính đã tập trung nguồn lực tài chính nhà nước để giải quyết các nhiệm vụ quan trọng, đúng với chức năng quản lý nhà nước; sử dụng tập trung nguồn lực cho các ưu tiên chiến lược với chính sách nhất quán, thống nhất và thực tế; nâng cao được tính chủ động, quyền hạn và trách nhiệm của các đơn vị trong việc quản lý, sử dụng kinh phí ngân sách và với vấn đề tài chính; nâng cao hiệu quả sử dụng nguồn lực tài chính nhà nước, bao gồm hiệu quả quản lý, hiệu quả sử dụng NSNN và hiệu quả sử dụng kinh phí ngân sách ở các đơn vị trực tiếp sử dụng ngân sách.</w:t>
      </w:r>
    </w:p>
    <w:p w:rsidR="00EF27A5" w:rsidRPr="006D6AD0" w:rsidRDefault="004D24AD" w:rsidP="00253660">
      <w:pPr>
        <w:spacing w:before="80" w:line="252" w:lineRule="auto"/>
        <w:ind w:firstLine="720"/>
        <w:jc w:val="both"/>
        <w:rPr>
          <w:sz w:val="28"/>
          <w:szCs w:val="28"/>
          <w:lang w:val="es-NI"/>
        </w:rPr>
      </w:pPr>
      <w:r w:rsidRPr="006D6AD0">
        <w:rPr>
          <w:sz w:val="28"/>
          <w:szCs w:val="28"/>
          <w:lang w:val="es-NI"/>
        </w:rPr>
        <w:t>Việc ứng dụng công nghệ thông tin vào hoạt động của cơ quan hành chính nhà nước ngày càng được nâng lên và phát triển theo hướng hiện đại hóa đáp ứng nhu cầu quản lý nhà nước của Bộ. Nhờ đó, chất lượng hiệu quả của các hoạt động tác nghiệp, nghiệp vụ được nâng cao, không còn tình trạng tồn đọng giải quyết hồ sơ, khắc phục hạn chế ở mức thấp nhất những sai sót không đáng có. Thời gian giải quyết các yêu cầu của người dân, doanh nghiệp được rút ngắn hơn, công khai, minh bạch và luôn đúng quy định của pháp luật.</w:t>
      </w:r>
    </w:p>
    <w:p w:rsidR="00EF27A5" w:rsidRPr="006D6AD0" w:rsidRDefault="00EF27A5" w:rsidP="00253660">
      <w:pPr>
        <w:spacing w:before="80" w:line="252" w:lineRule="auto"/>
        <w:ind w:firstLine="737"/>
        <w:jc w:val="both"/>
        <w:rPr>
          <w:sz w:val="28"/>
          <w:szCs w:val="28"/>
        </w:rPr>
      </w:pPr>
      <w:r w:rsidRPr="006D6AD0">
        <w:rPr>
          <w:sz w:val="28"/>
          <w:szCs w:val="28"/>
          <w:lang w:val="vi-VN"/>
        </w:rPr>
        <w:t xml:space="preserve">Các kết quả đạt được cũng đã được các tổ chức, cộng đồng </w:t>
      </w:r>
      <w:r w:rsidRPr="006D6AD0">
        <w:rPr>
          <w:sz w:val="28"/>
          <w:szCs w:val="28"/>
        </w:rPr>
        <w:t>doanh nghiệp</w:t>
      </w:r>
      <w:r w:rsidRPr="006D6AD0">
        <w:rPr>
          <w:sz w:val="28"/>
          <w:szCs w:val="28"/>
          <w:lang w:val="vi-VN"/>
        </w:rPr>
        <w:t xml:space="preserve"> ghi nhận</w:t>
      </w:r>
      <w:r w:rsidRPr="006D6AD0">
        <w:rPr>
          <w:sz w:val="28"/>
          <w:szCs w:val="28"/>
        </w:rPr>
        <w:t xml:space="preserve">, </w:t>
      </w:r>
      <w:r w:rsidRPr="006D6AD0">
        <w:rPr>
          <w:sz w:val="28"/>
          <w:szCs w:val="28"/>
          <w:lang w:val="nl-NL"/>
        </w:rPr>
        <w:t>thông qua việc đánh giá các chỉ số như sau:</w:t>
      </w:r>
    </w:p>
    <w:p w:rsidR="007942A7" w:rsidRDefault="007942A7" w:rsidP="00253660">
      <w:pPr>
        <w:spacing w:before="80" w:line="252" w:lineRule="auto"/>
        <w:ind w:firstLine="709"/>
        <w:jc w:val="both"/>
        <w:rPr>
          <w:sz w:val="28"/>
          <w:lang w:val="sv-SE"/>
        </w:rPr>
      </w:pPr>
      <w:r w:rsidRPr="00767DF7">
        <w:rPr>
          <w:sz w:val="28"/>
          <w:lang w:val="sv-SE"/>
        </w:rPr>
        <w:t>(i) Về Chỉ số cải cách hành chính (Par Index): Kết quả chấm điểm Chỉ số CCHC năm 2021 của các Bộ, cơ quan ngang Bộ do Ban Chỉ đạo CCHC của Chính phủ công bố tại Hội nghị ngày 25/5/2022, thì Bộ Tài chính tiếp tục xếp vị trí thứ 2/17 Bộ, cơ quan ngang Bộ với kết quả Chỉ số CCHC đạt 91,90/100 điểm và đây là năm thứ 8 liên tục (từ năm 2014-2021) Bộ Tài chính luôn nằm trong top 3 Bộ đứng đầu về xếp hạng Chỉ số cải cách hành chính.</w:t>
      </w:r>
    </w:p>
    <w:p w:rsidR="007942A7" w:rsidRPr="00767DF7" w:rsidRDefault="007942A7" w:rsidP="00253660">
      <w:pPr>
        <w:spacing w:before="80" w:line="252" w:lineRule="auto"/>
        <w:ind w:firstLine="709"/>
        <w:jc w:val="both"/>
        <w:rPr>
          <w:sz w:val="28"/>
          <w:lang w:val="nl-NL"/>
        </w:rPr>
      </w:pPr>
      <w:r w:rsidRPr="00767DF7">
        <w:rPr>
          <w:sz w:val="28"/>
          <w:lang w:val="sv-SE"/>
        </w:rPr>
        <w:t xml:space="preserve"> (ii) Về chỉ số đánh giá chi phí tuân thủ thủ tục hành chính 2021 (APCI 2021): Ngày 30/5/2022, Hội đồng tư vấn cải cách thủ tục hành chính của Thủ tướng Chính phủ đã công bố Báo cáo Chỉ số đáng giá Chi phí tuân thủ </w:t>
      </w:r>
      <w:r>
        <w:rPr>
          <w:sz w:val="28"/>
          <w:lang w:val="sv-SE"/>
        </w:rPr>
        <w:t>TTHC năm 2021, trong đó:</w:t>
      </w:r>
      <w:r w:rsidRPr="00767DF7">
        <w:rPr>
          <w:sz w:val="28"/>
          <w:lang w:val="sv-SE"/>
        </w:rPr>
        <w:t xml:space="preserve"> </w:t>
      </w:r>
      <w:r>
        <w:rPr>
          <w:sz w:val="28"/>
          <w:lang w:val="es-NI"/>
        </w:rPr>
        <w:t xml:space="preserve">nhóm TTHC Thuế </w:t>
      </w:r>
      <w:r w:rsidRPr="002A620F">
        <w:rPr>
          <w:sz w:val="28"/>
          <w:lang w:val="es-NI"/>
        </w:rPr>
        <w:t xml:space="preserve">đạt 92,4 điểm, </w:t>
      </w:r>
      <w:r w:rsidRPr="00767DF7">
        <w:rPr>
          <w:sz w:val="28"/>
          <w:lang w:val="es-NI"/>
        </w:rPr>
        <w:t>là nhóm TTHC có điểm APCI cao nhất trong chín nhóm TTHC được khảo sát năm 2021</w:t>
      </w:r>
      <w:r w:rsidRPr="00767DF7">
        <w:rPr>
          <w:sz w:val="28"/>
          <w:lang w:val="nl-NL"/>
        </w:rPr>
        <w:t xml:space="preserve">; </w:t>
      </w:r>
      <w:r w:rsidRPr="00767DF7">
        <w:rPr>
          <w:sz w:val="28"/>
          <w:lang w:val="es-NI"/>
        </w:rPr>
        <w:t xml:space="preserve">nhóm TTHC Giao dịch thương mại qua biên giới có điểm số APCI 2021 là 77,8 điểm, tăng 7,4 điểm so với APCI 2020 và tăng 2,2 điểm so với kỳ khảo sát đầu tiên, sử dụng dịch vụ hải quan </w:t>
      </w:r>
      <w:r>
        <w:rPr>
          <w:sz w:val="28"/>
          <w:lang w:val="es-NI"/>
        </w:rPr>
        <w:t xml:space="preserve">chuyên nghiệp ngày càng tăng </w:t>
      </w:r>
      <w:r w:rsidRPr="00767DF7">
        <w:rPr>
          <w:sz w:val="28"/>
          <w:lang w:val="es-NI"/>
        </w:rPr>
        <w:t xml:space="preserve">giúp tiết kiệm chi phí tuân thủ đối với các doanh nghiệp không có nguồn lực và kinh nghiệm trong việc thực thiện các thủ tục hải quan. </w:t>
      </w:r>
    </w:p>
    <w:p w:rsidR="007942A7" w:rsidRDefault="007942A7" w:rsidP="00253660">
      <w:pPr>
        <w:spacing w:before="80" w:line="252" w:lineRule="auto"/>
        <w:ind w:firstLine="709"/>
        <w:jc w:val="both"/>
        <w:rPr>
          <w:sz w:val="28"/>
          <w:lang w:val="sv-SE"/>
        </w:rPr>
      </w:pPr>
      <w:r w:rsidRPr="00767DF7">
        <w:rPr>
          <w:sz w:val="28"/>
          <w:lang w:val="sv-SE"/>
        </w:rPr>
        <w:t xml:space="preserve">(iii) Về Chỉ số đánh giá chuyển đổi số (DTI): Theo Báo cáo kết quả đánh giá mức độ chuyển đổi số cấp bộ, cấp tỉnh năm 2021 (DTI 2021) được công bố ngày 08/8/2022 tại phiên họp lần thứ 3 của Ủy ban Quốc gia về Chuyển đổi số, Bộ Thông tin và Truyền thông đã công bố thì Bộ Tài chính tiếp tục xếp vị trí thứ nhất về mức độ chuyển đổi số năm 2021 khối các bộ, ngành cung cấp dịch vụ công với giá trị 0,6321 </w:t>
      </w:r>
      <w:r>
        <w:rPr>
          <w:sz w:val="28"/>
          <w:lang w:val="sv-SE"/>
        </w:rPr>
        <w:t>tăng so với năm 2020 (0,4944).</w:t>
      </w:r>
      <w:r w:rsidRPr="00767DF7">
        <w:rPr>
          <w:sz w:val="28"/>
          <w:lang w:val="sv-SE"/>
        </w:rPr>
        <w:t xml:space="preserve"> Đây là năm thứ hai liên tiếp, Bộ Tài </w:t>
      </w:r>
      <w:r>
        <w:rPr>
          <w:sz w:val="28"/>
          <w:lang w:val="sv-SE"/>
        </w:rPr>
        <w:t>chính dẫn đầu về chuyển đổi số</w:t>
      </w:r>
      <w:r w:rsidRPr="00767DF7">
        <w:rPr>
          <w:sz w:val="28"/>
          <w:lang w:val="sv-SE"/>
        </w:rPr>
        <w:t>.</w:t>
      </w:r>
    </w:p>
    <w:p w:rsidR="007942A7" w:rsidRPr="008152DA" w:rsidRDefault="007942A7" w:rsidP="00AE6260">
      <w:pPr>
        <w:spacing w:before="80" w:line="252" w:lineRule="auto"/>
        <w:ind w:firstLine="709"/>
        <w:jc w:val="both"/>
        <w:rPr>
          <w:sz w:val="28"/>
          <w:szCs w:val="28"/>
          <w:lang w:val="vi-VN"/>
        </w:rPr>
      </w:pPr>
      <w:r>
        <w:rPr>
          <w:sz w:val="28"/>
          <w:lang w:val="sv-SE"/>
        </w:rPr>
        <w:t xml:space="preserve">(iv) Về Chỉ số </w:t>
      </w:r>
      <w:r w:rsidRPr="00F3244B">
        <w:rPr>
          <w:sz w:val="28"/>
          <w:szCs w:val="28"/>
          <w:lang w:val="nl-NL"/>
        </w:rPr>
        <w:t>Đổi mới sáng tạo toàn cầu (GII) năm 2022</w:t>
      </w:r>
      <w:r>
        <w:rPr>
          <w:sz w:val="28"/>
          <w:szCs w:val="28"/>
          <w:lang w:val="nl-NL"/>
        </w:rPr>
        <w:t>: N</w:t>
      </w:r>
      <w:r w:rsidRPr="00767DF7">
        <w:rPr>
          <w:sz w:val="28"/>
          <w:szCs w:val="28"/>
          <w:lang w:val="nl-NL"/>
        </w:rPr>
        <w:t xml:space="preserve">gày 30/9/2022 Sở hữu trí tuệ Thế giới (WIPO) đã công bố Báo cáo chỉ số Đổi mới </w:t>
      </w:r>
      <w:r w:rsidRPr="00767DF7">
        <w:rPr>
          <w:sz w:val="28"/>
          <w:szCs w:val="28"/>
          <w:lang w:val="nl-NL"/>
        </w:rPr>
        <w:lastRenderedPageBreak/>
        <w:t>sáng tạo toàn cầu (GII) năm 2022, theo đó</w:t>
      </w:r>
      <w:r>
        <w:rPr>
          <w:sz w:val="28"/>
          <w:szCs w:val="28"/>
          <w:lang w:val="nl-NL"/>
        </w:rPr>
        <w:t xml:space="preserve">, </w:t>
      </w:r>
      <w:r w:rsidRPr="001F2263">
        <w:rPr>
          <w:sz w:val="28"/>
          <w:szCs w:val="28"/>
        </w:rPr>
        <w:t>Việt Nam xếp vị trí 48/132 quốc gia, nền kinh tế</w:t>
      </w:r>
      <w:r w:rsidRPr="00767DF7">
        <w:rPr>
          <w:sz w:val="28"/>
          <w:szCs w:val="28"/>
          <w:lang w:val="nl-NL"/>
        </w:rPr>
        <w:t xml:space="preserve">, </w:t>
      </w:r>
      <w:r>
        <w:rPr>
          <w:sz w:val="28"/>
          <w:szCs w:val="28"/>
          <w:lang w:val="nl-NL"/>
        </w:rPr>
        <w:t>trong đó, c</w:t>
      </w:r>
      <w:r w:rsidRPr="00767DF7">
        <w:rPr>
          <w:sz w:val="28"/>
          <w:szCs w:val="28"/>
          <w:lang w:val="nl-NL"/>
        </w:rPr>
        <w:t>hỉ số về mức thuế quan áp dụng bình quan gia quyền/tất cả các sản phẩm (%) (do WIPO khảo sát và đánh giá độc lập) đạt 1.3 điểm, xếp hạng thứ 17 tăng 04 bậc so với năm 2021; chỉ số giá trị vốn hóa các công ty niêm yết (%GDP) xếp hạng thứ 31, tăng 4,2 điểm và giữ nguyên thứ hạng so với năm 2021</w:t>
      </w:r>
      <w:r w:rsidRPr="0095128A">
        <w:rPr>
          <w:sz w:val="28"/>
          <w:szCs w:val="28"/>
          <w:lang w:val="nl-NL"/>
        </w:rPr>
        <w:t>.</w:t>
      </w:r>
    </w:p>
    <w:p w:rsidR="006A62EA" w:rsidRPr="006D6AD0" w:rsidRDefault="00B010DE" w:rsidP="00AE6260">
      <w:pPr>
        <w:pStyle w:val="listparagraph"/>
        <w:spacing w:before="80" w:beforeAutospacing="0" w:after="0" w:afterAutospacing="0" w:line="252" w:lineRule="auto"/>
        <w:ind w:firstLine="737"/>
        <w:jc w:val="both"/>
        <w:rPr>
          <w:rFonts w:eastAsia="Arial"/>
          <w:b/>
          <w:sz w:val="28"/>
          <w:szCs w:val="28"/>
          <w:lang w:val="nl-NL"/>
        </w:rPr>
      </w:pPr>
      <w:r w:rsidRPr="006D6AD0">
        <w:rPr>
          <w:b/>
          <w:sz w:val="28"/>
          <w:szCs w:val="28"/>
          <w:lang w:val="pl-PL" w:eastAsia="en-US"/>
        </w:rPr>
        <w:t>V</w:t>
      </w:r>
      <w:r w:rsidR="001E6E84" w:rsidRPr="006D6AD0">
        <w:rPr>
          <w:b/>
          <w:sz w:val="28"/>
          <w:szCs w:val="28"/>
          <w:lang w:val="pl-PL" w:eastAsia="en-US"/>
        </w:rPr>
        <w:t xml:space="preserve">. </w:t>
      </w:r>
      <w:r w:rsidR="006A62EA" w:rsidRPr="006D6AD0">
        <w:rPr>
          <w:rFonts w:eastAsia="Arial"/>
          <w:b/>
          <w:sz w:val="28"/>
          <w:szCs w:val="28"/>
          <w:lang w:val="nl-NL"/>
        </w:rPr>
        <w:t xml:space="preserve">NHIỆM VỤ </w:t>
      </w:r>
      <w:r w:rsidR="00AD6AD6" w:rsidRPr="006D6AD0">
        <w:rPr>
          <w:rFonts w:eastAsia="Arial"/>
          <w:b/>
          <w:sz w:val="28"/>
          <w:szCs w:val="28"/>
          <w:lang w:val="nl-NL"/>
        </w:rPr>
        <w:t>TRỌ</w:t>
      </w:r>
      <w:r w:rsidR="009D5753" w:rsidRPr="006D6AD0">
        <w:rPr>
          <w:rFonts w:eastAsia="Arial"/>
          <w:b/>
          <w:sz w:val="28"/>
          <w:szCs w:val="28"/>
          <w:lang w:val="nl-NL"/>
        </w:rPr>
        <w:t xml:space="preserve">NG TÂM NĂM </w:t>
      </w:r>
      <w:r w:rsidR="006A62EA" w:rsidRPr="006D6AD0">
        <w:rPr>
          <w:rFonts w:eastAsia="Arial"/>
          <w:b/>
          <w:sz w:val="28"/>
          <w:szCs w:val="28"/>
          <w:lang w:val="nl-NL"/>
        </w:rPr>
        <w:t>202</w:t>
      </w:r>
      <w:r w:rsidR="00E3056E">
        <w:rPr>
          <w:rFonts w:eastAsia="Arial"/>
          <w:b/>
          <w:sz w:val="28"/>
          <w:szCs w:val="28"/>
          <w:lang w:val="nl-NL"/>
        </w:rPr>
        <w:t>3</w:t>
      </w:r>
    </w:p>
    <w:p w:rsidR="006A62EA" w:rsidRPr="006D6AD0" w:rsidRDefault="006A62EA" w:rsidP="00AE6260">
      <w:pPr>
        <w:pStyle w:val="listparagraph"/>
        <w:spacing w:before="80" w:beforeAutospacing="0" w:after="0" w:afterAutospacing="0" w:line="252" w:lineRule="auto"/>
        <w:ind w:firstLine="737"/>
        <w:jc w:val="both"/>
        <w:rPr>
          <w:spacing w:val="2"/>
          <w:sz w:val="28"/>
          <w:szCs w:val="28"/>
          <w:lang w:val="pl-PL" w:eastAsia="en-US"/>
        </w:rPr>
      </w:pPr>
      <w:r w:rsidRPr="006D6AD0">
        <w:rPr>
          <w:spacing w:val="2"/>
          <w:sz w:val="28"/>
          <w:szCs w:val="28"/>
          <w:lang w:val="pl-PL" w:eastAsia="en-US"/>
        </w:rPr>
        <w:t xml:space="preserve">Nhằm tiếp tục phát huy những kết quả đạt được, bảo đảm yêu cầu, chất lượng, </w:t>
      </w:r>
      <w:r w:rsidRPr="006D6AD0">
        <w:rPr>
          <w:rFonts w:eastAsia="Arial"/>
          <w:spacing w:val="2"/>
          <w:sz w:val="28"/>
          <w:szCs w:val="28"/>
          <w:lang w:val="nl-NL"/>
        </w:rPr>
        <w:t>kịp thời tiến tới xây dựng m</w:t>
      </w:r>
      <w:r w:rsidR="001B3ACF" w:rsidRPr="006D6AD0">
        <w:rPr>
          <w:rFonts w:eastAsia="Arial"/>
          <w:spacing w:val="2"/>
          <w:sz w:val="28"/>
          <w:szCs w:val="28"/>
          <w:lang w:val="nl-NL"/>
        </w:rPr>
        <w:t xml:space="preserve">ột nền hành chính dân chủ, </w:t>
      </w:r>
      <w:r w:rsidRPr="006D6AD0">
        <w:rPr>
          <w:rFonts w:eastAsia="Arial"/>
          <w:spacing w:val="2"/>
          <w:sz w:val="28"/>
          <w:szCs w:val="28"/>
          <w:lang w:val="nl-NL"/>
        </w:rPr>
        <w:t xml:space="preserve">chuyên nghiệp, hiệu quả và có hiệu cao, tạo môi trường kinh doanh bình đẳng, thông thoáng, thuận lợi, minh bạch nhằm giảm thiểu chi phí về thời gian và kinh phí của các doanh nghiệp thuộc mọi thành phần kinh tế trong việc tuân thủ TTHC thuộc lĩnh vực tài chính, trong </w:t>
      </w:r>
      <w:r w:rsidR="00E3056E">
        <w:rPr>
          <w:rFonts w:eastAsia="Arial"/>
          <w:spacing w:val="2"/>
          <w:sz w:val="28"/>
          <w:szCs w:val="28"/>
          <w:lang w:val="nl-NL"/>
        </w:rPr>
        <w:t>năm</w:t>
      </w:r>
      <w:r w:rsidR="001B3ACF" w:rsidRPr="006D6AD0">
        <w:rPr>
          <w:rFonts w:eastAsia="Arial"/>
          <w:spacing w:val="2"/>
          <w:sz w:val="28"/>
          <w:szCs w:val="28"/>
          <w:lang w:val="nl-NL"/>
        </w:rPr>
        <w:t xml:space="preserve"> </w:t>
      </w:r>
      <w:r w:rsidRPr="006D6AD0">
        <w:rPr>
          <w:rFonts w:eastAsia="Arial"/>
          <w:spacing w:val="2"/>
          <w:sz w:val="28"/>
          <w:szCs w:val="28"/>
          <w:lang w:val="nl-NL"/>
        </w:rPr>
        <w:t>202</w:t>
      </w:r>
      <w:r w:rsidR="00E3056E">
        <w:rPr>
          <w:rFonts w:eastAsia="Arial"/>
          <w:spacing w:val="2"/>
          <w:sz w:val="28"/>
          <w:szCs w:val="28"/>
          <w:lang w:val="nl-NL"/>
        </w:rPr>
        <w:t>3</w:t>
      </w:r>
      <w:r w:rsidRPr="006D6AD0">
        <w:rPr>
          <w:rFonts w:eastAsia="Arial"/>
          <w:spacing w:val="2"/>
          <w:sz w:val="28"/>
          <w:szCs w:val="28"/>
          <w:lang w:val="nl-NL"/>
        </w:rPr>
        <w:t>, Bộ Tài</w:t>
      </w:r>
      <w:r w:rsidRPr="006D6AD0">
        <w:rPr>
          <w:spacing w:val="2"/>
          <w:sz w:val="28"/>
          <w:szCs w:val="28"/>
          <w:lang w:val="pl-PL" w:eastAsia="en-US"/>
        </w:rPr>
        <w:t xml:space="preserve"> chính tập trung triển khai một số nhiệm vụ trọng tâm sau:</w:t>
      </w:r>
    </w:p>
    <w:p w:rsidR="006A62EA" w:rsidRPr="006D6AD0" w:rsidRDefault="006A62EA" w:rsidP="00AE6260">
      <w:pPr>
        <w:pStyle w:val="listparagraph"/>
        <w:spacing w:before="80" w:beforeAutospacing="0" w:after="0" w:afterAutospacing="0" w:line="252" w:lineRule="auto"/>
        <w:ind w:firstLine="737"/>
        <w:jc w:val="both"/>
        <w:rPr>
          <w:rFonts w:eastAsia="Arial"/>
          <w:b/>
          <w:sz w:val="28"/>
          <w:szCs w:val="28"/>
          <w:lang w:val="nl-NL"/>
        </w:rPr>
      </w:pPr>
      <w:r w:rsidRPr="006D6AD0">
        <w:rPr>
          <w:rFonts w:eastAsia="Arial"/>
          <w:b/>
          <w:sz w:val="28"/>
          <w:szCs w:val="28"/>
          <w:lang w:val="nl-NL"/>
        </w:rPr>
        <w:t>1. Cải cách thể chế</w:t>
      </w:r>
    </w:p>
    <w:p w:rsidR="00230E8E" w:rsidRPr="006D6AD0" w:rsidRDefault="006A62EA" w:rsidP="00AE6260">
      <w:pPr>
        <w:spacing w:before="80" w:line="252" w:lineRule="auto"/>
        <w:ind w:firstLine="720"/>
        <w:jc w:val="both"/>
        <w:rPr>
          <w:sz w:val="28"/>
          <w:szCs w:val="28"/>
        </w:rPr>
      </w:pPr>
      <w:r w:rsidRPr="006D6AD0">
        <w:rPr>
          <w:sz w:val="28"/>
          <w:szCs w:val="28"/>
          <w:lang w:val="nl-NL"/>
        </w:rPr>
        <w:t xml:space="preserve">1.1. </w:t>
      </w:r>
      <w:r w:rsidR="00E3056E" w:rsidRPr="008C72D7">
        <w:rPr>
          <w:sz w:val="28"/>
          <w:szCs w:val="28"/>
        </w:rPr>
        <w:t>Đẩy mạnh việc xây dựng, hoàn thiện hệ thống pháp luật tài chính gắn với nâng cao hiệu lực, hiệu quả thi hành pháp luật, xây dựng hệ thống pháp luật thống nhất, đồng bộ, khả thi, công khai, minh bạch, ổn định, dễ tiếp cận, lấy quyền và lợi ích hợp pháp của người dân làm trung tâm tạo điều kiện thuận lợi cho sự phát triển của ngành Tài chính.</w:t>
      </w:r>
    </w:p>
    <w:p w:rsidR="00230E8E" w:rsidRPr="006D6AD0" w:rsidRDefault="00230E8E" w:rsidP="00AE6260">
      <w:pPr>
        <w:spacing w:before="80" w:line="252" w:lineRule="auto"/>
        <w:ind w:firstLine="720"/>
        <w:jc w:val="both"/>
        <w:rPr>
          <w:rFonts w:eastAsia="Arial"/>
          <w:sz w:val="28"/>
          <w:szCs w:val="28"/>
          <w:lang w:val="nl-NL"/>
        </w:rPr>
      </w:pPr>
      <w:r w:rsidRPr="006D6AD0">
        <w:rPr>
          <w:sz w:val="28"/>
          <w:szCs w:val="28"/>
        </w:rPr>
        <w:t xml:space="preserve">1.2. </w:t>
      </w:r>
      <w:r w:rsidR="00E3056E" w:rsidRPr="008C72D7">
        <w:rPr>
          <w:sz w:val="28"/>
          <w:szCs w:val="28"/>
        </w:rPr>
        <w:t>Đổi mới công tác xây dựng văn bản quy phạm pháp luật trong lĩnh vực tài chính, tăng cường dân chủ, quyền giám sát của nhân dân trong xây dựng thể chế, chính sách</w:t>
      </w:r>
      <w:r w:rsidR="00E3056E">
        <w:rPr>
          <w:sz w:val="28"/>
          <w:szCs w:val="28"/>
        </w:rPr>
        <w:t>; t</w:t>
      </w:r>
      <w:r w:rsidR="00E3056E" w:rsidRPr="008C72D7">
        <w:rPr>
          <w:sz w:val="28"/>
          <w:szCs w:val="28"/>
        </w:rPr>
        <w:t xml:space="preserve">hường xuyên thực hiện kiểm </w:t>
      </w:r>
      <w:r w:rsidR="00972851">
        <w:rPr>
          <w:sz w:val="28"/>
          <w:szCs w:val="28"/>
        </w:rPr>
        <w:t>tra văn bản quy phạm pháp luật</w:t>
      </w:r>
      <w:r w:rsidRPr="006D6AD0">
        <w:rPr>
          <w:rFonts w:eastAsia="Arial"/>
          <w:sz w:val="28"/>
          <w:szCs w:val="28"/>
          <w:lang w:val="nl-NL"/>
        </w:rPr>
        <w:t>.</w:t>
      </w:r>
    </w:p>
    <w:p w:rsidR="00E3056E" w:rsidRDefault="00230E8E" w:rsidP="00AE6260">
      <w:pPr>
        <w:spacing w:before="80" w:line="252" w:lineRule="auto"/>
        <w:ind w:firstLine="720"/>
        <w:jc w:val="both"/>
        <w:rPr>
          <w:sz w:val="28"/>
          <w:szCs w:val="28"/>
        </w:rPr>
      </w:pPr>
      <w:r w:rsidRPr="006D6AD0">
        <w:rPr>
          <w:rFonts w:eastAsia="Arial"/>
          <w:sz w:val="28"/>
          <w:szCs w:val="28"/>
          <w:lang w:val="nl-NL"/>
        </w:rPr>
        <w:t xml:space="preserve">1.3. </w:t>
      </w:r>
      <w:r w:rsidR="00E3056E" w:rsidRPr="008C72D7">
        <w:rPr>
          <w:sz w:val="28"/>
          <w:szCs w:val="28"/>
        </w:rPr>
        <w:t>Ban hành và tổ chức triển khai có hiệu quả kế hoạch theo dõi, đánh giá tình hình thi hành pháp luật hàng năm của Bộ Tài chính; kịp thời xử lý các vấn đề mới phát sinh trong tổ chức thi hành pháp luật, gắn kết với quá trình xây dựng, hoàn thiện pháp luật.</w:t>
      </w:r>
    </w:p>
    <w:p w:rsidR="00E3056E" w:rsidRDefault="006A62EA" w:rsidP="00AE6260">
      <w:pPr>
        <w:spacing w:before="80" w:line="252" w:lineRule="auto"/>
        <w:ind w:firstLine="720"/>
        <w:jc w:val="both"/>
        <w:rPr>
          <w:sz w:val="28"/>
          <w:szCs w:val="28"/>
        </w:rPr>
      </w:pPr>
      <w:r w:rsidRPr="006D6AD0">
        <w:rPr>
          <w:rFonts w:eastAsia="Arial"/>
          <w:sz w:val="28"/>
          <w:szCs w:val="28"/>
          <w:lang w:val="nl-NL"/>
        </w:rPr>
        <w:t>1.</w:t>
      </w:r>
      <w:r w:rsidR="00920B93" w:rsidRPr="006D6AD0">
        <w:rPr>
          <w:rFonts w:eastAsia="Arial"/>
          <w:sz w:val="28"/>
          <w:szCs w:val="28"/>
          <w:lang w:val="nl-NL"/>
        </w:rPr>
        <w:t>4</w:t>
      </w:r>
      <w:r w:rsidR="00E3056E">
        <w:rPr>
          <w:rFonts w:eastAsia="Arial"/>
          <w:sz w:val="28"/>
          <w:szCs w:val="28"/>
          <w:lang w:val="nl-NL"/>
        </w:rPr>
        <w:t xml:space="preserve">. </w:t>
      </w:r>
      <w:r w:rsidR="00AD6AD6" w:rsidRPr="006D6AD0">
        <w:rPr>
          <w:sz w:val="28"/>
          <w:szCs w:val="28"/>
        </w:rPr>
        <w:t xml:space="preserve"> </w:t>
      </w:r>
      <w:r w:rsidR="00E3056E" w:rsidRPr="008C72D7">
        <w:rPr>
          <w:sz w:val="28"/>
          <w:szCs w:val="28"/>
        </w:rPr>
        <w:t>Đảm bảo tiến độ, chất lượng trong công tác rà soát, hệ thống hóa văn bản quy phạm pháp luật lĩnh vực tài chính</w:t>
      </w:r>
      <w:r w:rsidR="00E3056E">
        <w:rPr>
          <w:sz w:val="28"/>
          <w:szCs w:val="28"/>
        </w:rPr>
        <w:t>.</w:t>
      </w:r>
    </w:p>
    <w:p w:rsidR="00E3056E" w:rsidRPr="008C72D7" w:rsidRDefault="00230E8E" w:rsidP="00AE6260">
      <w:pPr>
        <w:spacing w:before="80" w:line="252" w:lineRule="auto"/>
        <w:ind w:firstLine="720"/>
        <w:jc w:val="both"/>
        <w:rPr>
          <w:sz w:val="28"/>
          <w:szCs w:val="28"/>
        </w:rPr>
      </w:pPr>
      <w:r w:rsidRPr="006D6AD0">
        <w:rPr>
          <w:sz w:val="28"/>
          <w:szCs w:val="28"/>
        </w:rPr>
        <w:t xml:space="preserve">1.5. </w:t>
      </w:r>
      <w:r w:rsidR="00E3056E">
        <w:rPr>
          <w:sz w:val="28"/>
          <w:szCs w:val="28"/>
        </w:rPr>
        <w:t>T</w:t>
      </w:r>
      <w:r w:rsidR="00E3056E" w:rsidRPr="008C72D7">
        <w:rPr>
          <w:sz w:val="28"/>
          <w:szCs w:val="28"/>
        </w:rPr>
        <w:t>uyên truyền, phổ biến giáo dục pháp luật kịp thời, nhanh chóng và sâu rộng, đặc biệt là các quy định mới ban hành, các quy định sửa đổi, bổ sung và các quy định có liên quan trực tiếp đến người dân và doanh nghiệp thông qua việc tăng cường ứng dụng công nghệ thông tin và số hóa công tác phổ biến, giáo dục pháp luật.</w:t>
      </w:r>
    </w:p>
    <w:p w:rsidR="00E3056E" w:rsidRPr="006D6AD0" w:rsidRDefault="00E3056E" w:rsidP="00AE6260">
      <w:pPr>
        <w:spacing w:before="80" w:line="252" w:lineRule="auto"/>
        <w:ind w:firstLine="720"/>
        <w:jc w:val="both"/>
        <w:rPr>
          <w:sz w:val="28"/>
          <w:szCs w:val="28"/>
        </w:rPr>
      </w:pPr>
      <w:r>
        <w:rPr>
          <w:bCs/>
          <w:sz w:val="28"/>
          <w:szCs w:val="28"/>
        </w:rPr>
        <w:t xml:space="preserve">1.6. </w:t>
      </w:r>
      <w:r w:rsidRPr="008C72D7">
        <w:rPr>
          <w:sz w:val="28"/>
          <w:szCs w:val="28"/>
        </w:rPr>
        <w:t>Thực hiện có hiệu quả kế hoạch thanh tra, kiểm tra việc chấp hành chính sách, pháp luật, nhiệm vụ được giao trong các lĩnh vực thuộc phạm vi quản lý nhà nước của Bộ Tài chính.</w:t>
      </w:r>
    </w:p>
    <w:p w:rsidR="00F051DC" w:rsidRPr="006D6AD0" w:rsidRDefault="006A62EA" w:rsidP="00AE6260">
      <w:pPr>
        <w:spacing w:before="80" w:line="252" w:lineRule="auto"/>
        <w:ind w:firstLine="720"/>
        <w:jc w:val="both"/>
        <w:rPr>
          <w:rFonts w:eastAsia="Arial"/>
          <w:b/>
          <w:sz w:val="28"/>
          <w:szCs w:val="28"/>
          <w:lang w:val="nl-NL"/>
        </w:rPr>
      </w:pPr>
      <w:r w:rsidRPr="006D6AD0">
        <w:rPr>
          <w:rFonts w:eastAsia="Arial"/>
          <w:b/>
          <w:sz w:val="28"/>
          <w:szCs w:val="28"/>
          <w:lang w:val="nl-NL"/>
        </w:rPr>
        <w:t>2. Cải cách thủ tục hành chính</w:t>
      </w:r>
    </w:p>
    <w:p w:rsidR="00E3056E" w:rsidRDefault="004E1375" w:rsidP="00AE6260">
      <w:pPr>
        <w:spacing w:before="80" w:line="252" w:lineRule="auto"/>
        <w:ind w:firstLine="720"/>
        <w:jc w:val="both"/>
        <w:rPr>
          <w:sz w:val="28"/>
          <w:szCs w:val="28"/>
        </w:rPr>
      </w:pPr>
      <w:r w:rsidRPr="006D6AD0">
        <w:rPr>
          <w:sz w:val="28"/>
          <w:szCs w:val="28"/>
        </w:rPr>
        <w:t>2.</w:t>
      </w:r>
      <w:r w:rsidR="00E3056E">
        <w:rPr>
          <w:sz w:val="28"/>
          <w:szCs w:val="28"/>
        </w:rPr>
        <w:t>1</w:t>
      </w:r>
      <w:r w:rsidRPr="006D6AD0">
        <w:rPr>
          <w:sz w:val="28"/>
          <w:szCs w:val="28"/>
        </w:rPr>
        <w:t xml:space="preserve">. </w:t>
      </w:r>
      <w:r w:rsidR="00E3056E" w:rsidRPr="008C72D7">
        <w:rPr>
          <w:sz w:val="28"/>
          <w:szCs w:val="28"/>
        </w:rPr>
        <w:t xml:space="preserve">Thực hiện các quy định về kiểm soát thủ tục hành chính, thực hiện đánh giá tác động của thủ tục hành chính ngay trong quá trình xây dựng dự thảo </w:t>
      </w:r>
      <w:r w:rsidR="00E3056E" w:rsidRPr="008C72D7">
        <w:rPr>
          <w:sz w:val="28"/>
          <w:szCs w:val="28"/>
        </w:rPr>
        <w:lastRenderedPageBreak/>
        <w:t>văn bản quy phạm pháp luật và rà soát thủ tục hành chính trong quá trình thực thi; thẩm định, thẩm tra chặt chẽ việc quy định thủ tục hành chính tại dự thảo văn bản quy phạm pháp luật</w:t>
      </w:r>
      <w:r w:rsidR="00E3056E">
        <w:rPr>
          <w:sz w:val="28"/>
          <w:szCs w:val="28"/>
        </w:rPr>
        <w:t>.</w:t>
      </w:r>
    </w:p>
    <w:p w:rsidR="004E1375" w:rsidRPr="006D6AD0" w:rsidRDefault="004E1375" w:rsidP="00AE6260">
      <w:pPr>
        <w:spacing w:before="80" w:line="252" w:lineRule="auto"/>
        <w:ind w:firstLine="720"/>
        <w:jc w:val="both"/>
        <w:rPr>
          <w:sz w:val="28"/>
          <w:szCs w:val="28"/>
        </w:rPr>
      </w:pPr>
      <w:r w:rsidRPr="006D6AD0">
        <w:rPr>
          <w:sz w:val="28"/>
          <w:szCs w:val="28"/>
        </w:rPr>
        <w:t>2.</w:t>
      </w:r>
      <w:r w:rsidR="00E3056E">
        <w:rPr>
          <w:sz w:val="28"/>
          <w:szCs w:val="28"/>
        </w:rPr>
        <w:t>2</w:t>
      </w:r>
      <w:r w:rsidRPr="006D6AD0">
        <w:rPr>
          <w:sz w:val="28"/>
          <w:szCs w:val="28"/>
        </w:rPr>
        <w:t xml:space="preserve">. </w:t>
      </w:r>
      <w:r w:rsidR="00E3056E" w:rsidRPr="008C72D7">
        <w:rPr>
          <w:sz w:val="28"/>
          <w:szCs w:val="28"/>
          <w:lang w:val="pt-BR"/>
        </w:rPr>
        <w:t>Thường xuyên rà soát, đánh giá thủ tục hành chính trong quá trình thực hiện; cắt giảm, đơn giản hóa các thủ tục hành chính rườm rà, chồng chéo gây khó khăn cho cá nhân, tổ chức</w:t>
      </w:r>
      <w:r w:rsidR="00E3056E">
        <w:rPr>
          <w:sz w:val="28"/>
          <w:szCs w:val="28"/>
          <w:lang w:val="pt-BR"/>
        </w:rPr>
        <w:t>.</w:t>
      </w:r>
    </w:p>
    <w:p w:rsidR="004E1375" w:rsidRPr="006D6AD0" w:rsidRDefault="004E1375" w:rsidP="00AE6260">
      <w:pPr>
        <w:spacing w:before="80" w:line="252" w:lineRule="auto"/>
        <w:ind w:firstLine="720"/>
        <w:jc w:val="both"/>
        <w:rPr>
          <w:sz w:val="28"/>
          <w:szCs w:val="28"/>
        </w:rPr>
      </w:pPr>
      <w:r w:rsidRPr="006D6AD0">
        <w:rPr>
          <w:sz w:val="28"/>
          <w:szCs w:val="28"/>
        </w:rPr>
        <w:t>2.</w:t>
      </w:r>
      <w:r w:rsidR="00E3056E">
        <w:rPr>
          <w:sz w:val="28"/>
          <w:szCs w:val="28"/>
        </w:rPr>
        <w:t>3</w:t>
      </w:r>
      <w:r w:rsidRPr="006D6AD0">
        <w:rPr>
          <w:sz w:val="28"/>
          <w:szCs w:val="28"/>
        </w:rPr>
        <w:t xml:space="preserve">. </w:t>
      </w:r>
      <w:r w:rsidR="00E3056E" w:rsidRPr="008C72D7">
        <w:rPr>
          <w:sz w:val="28"/>
          <w:szCs w:val="28"/>
          <w:lang w:val="pt-BR"/>
        </w:rPr>
        <w:t>Tiếp tục rà soát</w:t>
      </w:r>
      <w:r w:rsidR="00E3056E" w:rsidRPr="008C72D7">
        <w:rPr>
          <w:sz w:val="28"/>
          <w:szCs w:val="28"/>
        </w:rPr>
        <w:t>, đề xuất phương án cắt giảm, đơn giản hóa quy định liên quan đến hoạt động kinh doanh</w:t>
      </w:r>
      <w:r w:rsidR="00E3056E" w:rsidRPr="008C72D7">
        <w:rPr>
          <w:sz w:val="28"/>
          <w:szCs w:val="28"/>
          <w:lang w:val="pt-BR"/>
        </w:rPr>
        <w:t>, loại bỏ các quy định không hợp pháp, không cần thiết, không hợp lý, đảm bảo thực chất</w:t>
      </w:r>
      <w:r w:rsidR="009279E6" w:rsidRPr="006D6AD0">
        <w:rPr>
          <w:sz w:val="28"/>
          <w:szCs w:val="28"/>
          <w:lang w:val="pt-BR"/>
        </w:rPr>
        <w:t>.</w:t>
      </w:r>
    </w:p>
    <w:p w:rsidR="004E1375" w:rsidRDefault="004E1375" w:rsidP="00AE6260">
      <w:pPr>
        <w:spacing w:before="80" w:line="252" w:lineRule="auto"/>
        <w:ind w:firstLine="720"/>
        <w:jc w:val="both"/>
        <w:rPr>
          <w:sz w:val="28"/>
          <w:szCs w:val="28"/>
        </w:rPr>
      </w:pPr>
      <w:r w:rsidRPr="006D6AD0">
        <w:rPr>
          <w:sz w:val="28"/>
          <w:szCs w:val="28"/>
        </w:rPr>
        <w:t>2.</w:t>
      </w:r>
      <w:r w:rsidR="00E3056E">
        <w:rPr>
          <w:sz w:val="28"/>
          <w:szCs w:val="28"/>
        </w:rPr>
        <w:t>4</w:t>
      </w:r>
      <w:r w:rsidRPr="006D6AD0">
        <w:rPr>
          <w:sz w:val="28"/>
          <w:szCs w:val="28"/>
        </w:rPr>
        <w:t xml:space="preserve">. </w:t>
      </w:r>
      <w:r w:rsidR="00E3056E" w:rsidRPr="008C72D7">
        <w:rPr>
          <w:sz w:val="28"/>
          <w:szCs w:val="28"/>
          <w:lang w:val="pt-BR"/>
        </w:rPr>
        <w:t xml:space="preserve">Tiếp tục thực hiện </w:t>
      </w:r>
      <w:r w:rsidR="00E3056E" w:rsidRPr="008C72D7">
        <w:rPr>
          <w:sz w:val="28"/>
          <w:szCs w:val="28"/>
          <w:lang w:val="nl-NL"/>
        </w:rPr>
        <w:t>số hóa hồ sơ, kết quả giải quyết thủ tục hành chính theo đúng quy định của Chính phủ tại Nghị định số 45/2020/NĐ-CP ngày 08/4/2020 và Nghị định số 107/2021/NĐ-CP ngày 06/12/2021</w:t>
      </w:r>
      <w:r w:rsidRPr="006D6AD0">
        <w:rPr>
          <w:sz w:val="28"/>
          <w:szCs w:val="28"/>
        </w:rPr>
        <w:t>.</w:t>
      </w:r>
    </w:p>
    <w:p w:rsidR="00E3056E" w:rsidRDefault="00E3056E" w:rsidP="00AE6260">
      <w:pPr>
        <w:spacing w:before="80" w:line="252" w:lineRule="auto"/>
        <w:ind w:firstLine="720"/>
        <w:jc w:val="both"/>
        <w:rPr>
          <w:sz w:val="28"/>
          <w:szCs w:val="28"/>
          <w:lang w:val="pt-BR"/>
        </w:rPr>
      </w:pPr>
      <w:r>
        <w:rPr>
          <w:sz w:val="28"/>
          <w:szCs w:val="28"/>
        </w:rPr>
        <w:t xml:space="preserve">2.5. </w:t>
      </w:r>
      <w:r w:rsidRPr="00E3056E">
        <w:rPr>
          <w:sz w:val="28"/>
          <w:szCs w:val="28"/>
          <w:lang w:val="pt-BR"/>
        </w:rPr>
        <w:t xml:space="preserve">Rà soát, thống kê và đơn giản hóa các thủ tục hành chính nội bộ trong cơ quan hành chính nhà nước thuộc phạm vi quản lý của Bộ Tài chính giai đoạn 2022-2025 </w:t>
      </w:r>
      <w:r w:rsidRPr="00E3056E">
        <w:rPr>
          <w:sz w:val="28"/>
          <w:szCs w:val="28"/>
          <w:lang w:val="vi-VN"/>
        </w:rPr>
        <w:t>theo Kế hoạch đã được Thủ tướng Chính phủ phê duyệt tại Quyết định số </w:t>
      </w:r>
      <w:hyperlink r:id="rId10" w:tgtFrame="_blank" w:tooltip="Quyết định 1085/QĐ-TTg" w:history="1">
        <w:r w:rsidRPr="00E3056E">
          <w:rPr>
            <w:rStyle w:val="Hyperlink"/>
            <w:color w:val="auto"/>
            <w:sz w:val="28"/>
            <w:szCs w:val="28"/>
            <w:u w:val="none"/>
            <w:lang w:val="vi-VN"/>
          </w:rPr>
          <w:t>1085/QĐ-TTg</w:t>
        </w:r>
      </w:hyperlink>
      <w:r w:rsidRPr="00E3056E">
        <w:rPr>
          <w:sz w:val="28"/>
          <w:szCs w:val="28"/>
          <w:lang w:val="vi-VN"/>
        </w:rPr>
        <w:t> ngày 15</w:t>
      </w:r>
      <w:r w:rsidRPr="00E3056E">
        <w:rPr>
          <w:sz w:val="28"/>
          <w:szCs w:val="28"/>
          <w:lang w:val="pt-BR"/>
        </w:rPr>
        <w:t>/</w:t>
      </w:r>
      <w:r w:rsidRPr="00E3056E">
        <w:rPr>
          <w:sz w:val="28"/>
          <w:szCs w:val="28"/>
          <w:lang w:val="vi-VN"/>
        </w:rPr>
        <w:t>9</w:t>
      </w:r>
      <w:r w:rsidRPr="00E3056E">
        <w:rPr>
          <w:sz w:val="28"/>
          <w:szCs w:val="28"/>
          <w:lang w:val="pt-BR"/>
        </w:rPr>
        <w:t>/</w:t>
      </w:r>
      <w:r w:rsidRPr="00E3056E">
        <w:rPr>
          <w:sz w:val="28"/>
          <w:szCs w:val="28"/>
          <w:lang w:val="vi-VN"/>
        </w:rPr>
        <w:t>2022</w:t>
      </w:r>
      <w:r w:rsidRPr="00E3056E">
        <w:rPr>
          <w:sz w:val="28"/>
          <w:szCs w:val="28"/>
          <w:lang w:val="pt-BR"/>
        </w:rPr>
        <w:t xml:space="preserve"> và Kế hoạch triển khai của Bộ Tài chính</w:t>
      </w:r>
      <w:r>
        <w:rPr>
          <w:sz w:val="28"/>
          <w:szCs w:val="28"/>
          <w:lang w:val="pt-BR"/>
        </w:rPr>
        <w:t>.</w:t>
      </w:r>
    </w:p>
    <w:p w:rsidR="00972851" w:rsidRDefault="00E3056E" w:rsidP="00AE6260">
      <w:pPr>
        <w:spacing w:before="80" w:line="252" w:lineRule="auto"/>
        <w:ind w:firstLine="720"/>
        <w:jc w:val="both"/>
        <w:rPr>
          <w:sz w:val="28"/>
          <w:szCs w:val="28"/>
          <w:lang w:val="pt-BR"/>
        </w:rPr>
      </w:pPr>
      <w:r>
        <w:rPr>
          <w:sz w:val="28"/>
          <w:szCs w:val="28"/>
        </w:rPr>
        <w:t>2.</w:t>
      </w:r>
      <w:r w:rsidR="00972851">
        <w:rPr>
          <w:sz w:val="28"/>
          <w:szCs w:val="28"/>
        </w:rPr>
        <w:t>6</w:t>
      </w:r>
      <w:r>
        <w:rPr>
          <w:sz w:val="28"/>
          <w:szCs w:val="28"/>
        </w:rPr>
        <w:t xml:space="preserve">. </w:t>
      </w:r>
      <w:r w:rsidRPr="008C72D7">
        <w:rPr>
          <w:sz w:val="28"/>
          <w:szCs w:val="28"/>
          <w:lang w:val="pt-BR"/>
        </w:rPr>
        <w:t>Tăng cường kiểm tra, theo dõi, giám sát và đánh giá hiệu quả và đo lường sự hài lòng đối với việc giải quyết thủ tục hành chính cho người dân và doanh nghiệp</w:t>
      </w:r>
      <w:r w:rsidR="00972851">
        <w:rPr>
          <w:sz w:val="28"/>
          <w:szCs w:val="28"/>
          <w:lang w:val="pt-BR"/>
        </w:rPr>
        <w:t>.</w:t>
      </w:r>
      <w:r>
        <w:rPr>
          <w:sz w:val="28"/>
          <w:szCs w:val="28"/>
          <w:lang w:val="pt-BR"/>
        </w:rPr>
        <w:t xml:space="preserve"> </w:t>
      </w:r>
    </w:p>
    <w:p w:rsidR="006A62EA" w:rsidRPr="006D6AD0" w:rsidRDefault="006A62EA" w:rsidP="00AE6260">
      <w:pPr>
        <w:spacing w:before="80" w:line="252" w:lineRule="auto"/>
        <w:ind w:firstLine="720"/>
        <w:jc w:val="both"/>
        <w:rPr>
          <w:rFonts w:eastAsia="Arial"/>
          <w:b/>
          <w:sz w:val="28"/>
          <w:szCs w:val="28"/>
          <w:lang w:val="nl-NL"/>
        </w:rPr>
      </w:pPr>
      <w:r w:rsidRPr="006D6AD0">
        <w:rPr>
          <w:rFonts w:eastAsia="Arial"/>
          <w:b/>
          <w:sz w:val="28"/>
          <w:szCs w:val="28"/>
          <w:lang w:val="nl-NL"/>
        </w:rPr>
        <w:t>3. Cải cách tổ chức bộ máy</w:t>
      </w:r>
      <w:r w:rsidR="00081178" w:rsidRPr="006D6AD0">
        <w:rPr>
          <w:rFonts w:eastAsia="Arial"/>
          <w:b/>
          <w:sz w:val="28"/>
          <w:szCs w:val="28"/>
          <w:lang w:val="nl-NL"/>
        </w:rPr>
        <w:t xml:space="preserve"> hành chính nhà nước</w:t>
      </w:r>
    </w:p>
    <w:p w:rsidR="004E1375" w:rsidRPr="006D6AD0" w:rsidRDefault="006A62EA" w:rsidP="00AE6260">
      <w:pPr>
        <w:spacing w:before="80" w:line="252" w:lineRule="auto"/>
        <w:ind w:firstLine="720"/>
        <w:jc w:val="both"/>
        <w:rPr>
          <w:sz w:val="28"/>
          <w:szCs w:val="28"/>
        </w:rPr>
      </w:pPr>
      <w:r w:rsidRPr="006D6AD0">
        <w:rPr>
          <w:sz w:val="28"/>
          <w:szCs w:val="28"/>
          <w:lang w:val="nl-NL"/>
        </w:rPr>
        <w:t xml:space="preserve">3.1. </w:t>
      </w:r>
      <w:r w:rsidR="00E3056E" w:rsidRPr="008C72D7">
        <w:rPr>
          <w:sz w:val="28"/>
          <w:szCs w:val="28"/>
        </w:rPr>
        <w:t>Tiếp tục rà soát, sắp xếp tổ chức bộ máy của ngành Tài chính theo tinh thần Nghị quyết số 18-NQ/TW, Nghị quyết số 19-NQ/TW, Nghị quyết số 56/2017/QH14, Kết luận số 34-KL/TW phù hợp với đặc thù và yêu cầu thực hiện nhiệm vụ của ngành</w:t>
      </w:r>
      <w:r w:rsidR="00E3056E">
        <w:rPr>
          <w:sz w:val="28"/>
          <w:szCs w:val="28"/>
        </w:rPr>
        <w:t>.</w:t>
      </w:r>
    </w:p>
    <w:p w:rsidR="004E1375" w:rsidRPr="006D6AD0" w:rsidRDefault="004E1375" w:rsidP="00AE6260">
      <w:pPr>
        <w:spacing w:before="80" w:line="252" w:lineRule="auto"/>
        <w:ind w:firstLine="720"/>
        <w:jc w:val="both"/>
        <w:rPr>
          <w:sz w:val="28"/>
          <w:szCs w:val="28"/>
        </w:rPr>
      </w:pPr>
      <w:r w:rsidRPr="006D6AD0">
        <w:rPr>
          <w:sz w:val="28"/>
          <w:szCs w:val="28"/>
        </w:rPr>
        <w:t>3.2. Rà soát và kiện toàn chức năng, nhiệm vụ, quyền hạn và cơ cấu tổ chức của các đơn vị thuộc và trực thuộc Bộ Tài chính, đồng thời hoàn thiện mô hình Bộ quản lý đa ngành, đa lĩnh vực với quy mô phù hợp, tăng cường tính liên thông, thống nhất, thông suốt trong hoạt động quản lý của ngành tài chính, đảm bảo một tổ chức có thể thực hiện nhiều việc, nhưng một việc chỉ do một tổ chức chủ trì và chịu trách nhiệm chính.</w:t>
      </w:r>
    </w:p>
    <w:p w:rsidR="004E1375" w:rsidRDefault="004E1375" w:rsidP="00AE6260">
      <w:pPr>
        <w:spacing w:before="80" w:line="252" w:lineRule="auto"/>
        <w:ind w:firstLine="720"/>
        <w:jc w:val="both"/>
        <w:rPr>
          <w:sz w:val="28"/>
          <w:szCs w:val="28"/>
        </w:rPr>
      </w:pPr>
      <w:r w:rsidRPr="006D6AD0">
        <w:rPr>
          <w:sz w:val="28"/>
          <w:szCs w:val="28"/>
        </w:rPr>
        <w:t xml:space="preserve">3.3. Tăng cường tự chủ đối với các đơn vị sự nghiệp công lập thuộc và trực thuộc Bộ, gắn quyền hạn với trách nhiệm giải trình phát huy sự chủ động, tích cực, sáng tạo của các đơn vị trong thực hiện nhiệm vụ, góp phần nâng cao chất lượng dịch vụ công.  </w:t>
      </w:r>
    </w:p>
    <w:p w:rsidR="00E3056E" w:rsidRDefault="00E3056E" w:rsidP="00AE6260">
      <w:pPr>
        <w:spacing w:before="80" w:line="252" w:lineRule="auto"/>
        <w:ind w:firstLine="720"/>
        <w:jc w:val="both"/>
        <w:rPr>
          <w:sz w:val="28"/>
          <w:szCs w:val="28"/>
        </w:rPr>
      </w:pPr>
      <w:r>
        <w:rPr>
          <w:sz w:val="28"/>
          <w:szCs w:val="28"/>
        </w:rPr>
        <w:t xml:space="preserve">3.4. </w:t>
      </w:r>
      <w:r w:rsidRPr="008C72D7">
        <w:rPr>
          <w:sz w:val="28"/>
          <w:szCs w:val="28"/>
        </w:rPr>
        <w:t>Tiếp tục hoàn thiện các quy định của pháp luật về đẩy mạnh phân cấp, phân quyền trong quản lý nhà nước phù hợp với khả năng tự chủ về tài chính của các đơn vị thuộc Bộ gắn với đề</w:t>
      </w:r>
      <w:r>
        <w:rPr>
          <w:sz w:val="28"/>
          <w:szCs w:val="28"/>
        </w:rPr>
        <w:t xml:space="preserve"> cao trách nhiệm của các đơn vị.</w:t>
      </w:r>
    </w:p>
    <w:p w:rsidR="00E3056E" w:rsidRPr="006D6AD0" w:rsidRDefault="00E3056E" w:rsidP="00AE6260">
      <w:pPr>
        <w:spacing w:before="80" w:line="252" w:lineRule="auto"/>
        <w:ind w:firstLine="720"/>
        <w:jc w:val="both"/>
        <w:rPr>
          <w:sz w:val="28"/>
          <w:szCs w:val="28"/>
        </w:rPr>
      </w:pPr>
      <w:r>
        <w:rPr>
          <w:sz w:val="28"/>
          <w:szCs w:val="28"/>
        </w:rPr>
        <w:t xml:space="preserve">3.5. </w:t>
      </w:r>
      <w:r w:rsidRPr="008C72D7">
        <w:rPr>
          <w:sz w:val="28"/>
          <w:szCs w:val="28"/>
        </w:rPr>
        <w:t>Thực hiện giao biên chế, tinh giản biên chế được cấp có thẩm quyền giao (bao gồm biên chế hành chính và số lượng người làm việc trong các đơn vị sự nghiệp công lập thuộc Bộ) đảm bảo hợp lý, đáp ứng được triển khai hiệu quả nhiệm vụ được giao.</w:t>
      </w:r>
    </w:p>
    <w:p w:rsidR="006A62EA" w:rsidRPr="006D6AD0" w:rsidRDefault="006A62EA" w:rsidP="00AE6260">
      <w:pPr>
        <w:spacing w:before="80"/>
        <w:ind w:firstLine="720"/>
        <w:jc w:val="both"/>
        <w:rPr>
          <w:rFonts w:eastAsia="Arial"/>
          <w:b/>
          <w:sz w:val="28"/>
          <w:szCs w:val="28"/>
          <w:lang w:val="nl-NL"/>
        </w:rPr>
      </w:pPr>
      <w:r w:rsidRPr="006D6AD0">
        <w:rPr>
          <w:rFonts w:eastAsia="Arial"/>
          <w:b/>
          <w:sz w:val="28"/>
          <w:szCs w:val="28"/>
          <w:lang w:val="nl-NL"/>
        </w:rPr>
        <w:lastRenderedPageBreak/>
        <w:t xml:space="preserve">4. </w:t>
      </w:r>
      <w:r w:rsidR="00983347" w:rsidRPr="006D6AD0">
        <w:rPr>
          <w:rFonts w:eastAsia="Arial"/>
          <w:b/>
          <w:sz w:val="28"/>
          <w:szCs w:val="28"/>
          <w:lang w:val="nl-NL"/>
        </w:rPr>
        <w:t>Cải cách công vụ</w:t>
      </w:r>
    </w:p>
    <w:p w:rsidR="004E1375" w:rsidRDefault="004E1375" w:rsidP="00AE6260">
      <w:pPr>
        <w:spacing w:before="80"/>
        <w:ind w:firstLine="720"/>
        <w:jc w:val="both"/>
        <w:rPr>
          <w:sz w:val="28"/>
          <w:szCs w:val="28"/>
        </w:rPr>
      </w:pPr>
      <w:r w:rsidRPr="006D6AD0">
        <w:rPr>
          <w:sz w:val="28"/>
          <w:szCs w:val="28"/>
        </w:rPr>
        <w:t>4.1. Hoàn thiện các quy định về quản lý biên chế trên cơ sở xác định vị trí việc làm phù hợp với chức năng, nhiệm vụ, quyền hạn và cơ cấ</w:t>
      </w:r>
      <w:r w:rsidR="00980BD5" w:rsidRPr="006D6AD0">
        <w:rPr>
          <w:sz w:val="28"/>
          <w:szCs w:val="28"/>
        </w:rPr>
        <w:t>u</w:t>
      </w:r>
      <w:r w:rsidRPr="006D6AD0">
        <w:rPr>
          <w:sz w:val="28"/>
          <w:szCs w:val="28"/>
        </w:rPr>
        <w:t xml:space="preserve"> tổ chức của các đơn vị thuộc Bộ Tài chính; triển khai có hiệu quả quy định tại Nghị định số 62/2020/NĐ-CP ngày 01/6/2020 của Chính phủ về vị trí việc làm và biên chế công chức.</w:t>
      </w:r>
    </w:p>
    <w:p w:rsidR="00E3056E" w:rsidRPr="00E3056E" w:rsidRDefault="00E3056E" w:rsidP="00AE6260">
      <w:pPr>
        <w:spacing w:before="80"/>
        <w:ind w:firstLine="720"/>
        <w:jc w:val="both"/>
        <w:rPr>
          <w:sz w:val="28"/>
          <w:szCs w:val="28"/>
          <w:lang w:val="pt-BR"/>
        </w:rPr>
      </w:pPr>
      <w:r>
        <w:rPr>
          <w:sz w:val="28"/>
          <w:szCs w:val="28"/>
        </w:rPr>
        <w:t xml:space="preserve">4.2. </w:t>
      </w:r>
      <w:r w:rsidRPr="008C72D7">
        <w:rPr>
          <w:sz w:val="28"/>
          <w:szCs w:val="28"/>
        </w:rPr>
        <w:t>Tăng cường phân cấp, giao trách nh</w:t>
      </w:r>
      <w:r w:rsidRPr="008C72D7">
        <w:rPr>
          <w:sz w:val="28"/>
          <w:szCs w:val="28"/>
          <w:lang w:val="pt-BR"/>
        </w:rPr>
        <w:t>i</w:t>
      </w:r>
      <w:r w:rsidRPr="008C72D7">
        <w:rPr>
          <w:sz w:val="28"/>
          <w:szCs w:val="28"/>
        </w:rPr>
        <w:t xml:space="preserve">ệm cho người đứng đầu các đơn vị chịu trách nhiệm trong việc siết chặt kỷ luật, kỷ cương trong thực hiện công vụ; </w:t>
      </w:r>
      <w:r w:rsidRPr="008C72D7">
        <w:rPr>
          <w:sz w:val="28"/>
          <w:szCs w:val="28"/>
          <w:lang w:val="pt-BR"/>
        </w:rPr>
        <w:t>t</w:t>
      </w:r>
      <w:r w:rsidRPr="008C72D7">
        <w:rPr>
          <w:sz w:val="28"/>
          <w:szCs w:val="28"/>
        </w:rPr>
        <w:t>ăng cường hoạt động thanh tra, kiểm tra về công tác cán bộ; xác minh, xử lý công khai, minh bạch các thông tin được phản ánh trên phương tiện thông tin đại chúng</w:t>
      </w:r>
      <w:r w:rsidRPr="008C72D7">
        <w:rPr>
          <w:sz w:val="28"/>
          <w:szCs w:val="28"/>
          <w:lang w:val="pt-BR"/>
        </w:rPr>
        <w:t>.</w:t>
      </w:r>
      <w:r w:rsidRPr="008C72D7">
        <w:rPr>
          <w:sz w:val="28"/>
          <w:szCs w:val="28"/>
        </w:rPr>
        <w:t xml:space="preserve"> </w:t>
      </w:r>
    </w:p>
    <w:p w:rsidR="004E1375" w:rsidRPr="006D6AD0" w:rsidRDefault="004E1375" w:rsidP="00AE6260">
      <w:pPr>
        <w:spacing w:before="80"/>
        <w:ind w:firstLine="720"/>
        <w:jc w:val="both"/>
        <w:rPr>
          <w:sz w:val="28"/>
          <w:szCs w:val="28"/>
        </w:rPr>
      </w:pPr>
      <w:r w:rsidRPr="006D6AD0">
        <w:rPr>
          <w:sz w:val="28"/>
          <w:szCs w:val="28"/>
        </w:rPr>
        <w:t>4</w:t>
      </w:r>
      <w:r w:rsidR="00E3056E">
        <w:rPr>
          <w:sz w:val="28"/>
          <w:szCs w:val="28"/>
        </w:rPr>
        <w:t>.3</w:t>
      </w:r>
      <w:r w:rsidRPr="006D6AD0">
        <w:rPr>
          <w:sz w:val="28"/>
          <w:szCs w:val="28"/>
        </w:rPr>
        <w:t>. Thực hiện việc tuyển dụng công chức, viên chức phù hợp với vị trí việc làm và yêu cầu thực hiện nhiệm vụ của từng đơn vị cụ thể. Việc tuyển dụng phải thực sự khách quan, công tâm, thực hiện cơ chế thu hút người có tài, sinh viên tốt nghiệp xuất sắc theo các quy định của Đảng và Nhà nước.</w:t>
      </w:r>
    </w:p>
    <w:p w:rsidR="004E1375" w:rsidRPr="006D6AD0" w:rsidRDefault="006A62EA" w:rsidP="00AE6260">
      <w:pPr>
        <w:spacing w:before="80"/>
        <w:ind w:firstLine="737"/>
        <w:jc w:val="both"/>
        <w:rPr>
          <w:sz w:val="28"/>
          <w:szCs w:val="28"/>
          <w:lang w:val="vi-VN"/>
        </w:rPr>
      </w:pPr>
      <w:r w:rsidRPr="006D6AD0">
        <w:rPr>
          <w:sz w:val="28"/>
          <w:szCs w:val="28"/>
          <w:lang w:val="nl-NL"/>
        </w:rPr>
        <w:t>4.</w:t>
      </w:r>
      <w:r w:rsidR="00E3056E">
        <w:rPr>
          <w:sz w:val="28"/>
          <w:szCs w:val="28"/>
          <w:lang w:val="nl-NL"/>
        </w:rPr>
        <w:t>4</w:t>
      </w:r>
      <w:r w:rsidRPr="006D6AD0">
        <w:rPr>
          <w:sz w:val="28"/>
          <w:szCs w:val="28"/>
          <w:lang w:val="nl-NL"/>
        </w:rPr>
        <w:t xml:space="preserve">. </w:t>
      </w:r>
      <w:r w:rsidR="004E1375" w:rsidRPr="006D6AD0">
        <w:rPr>
          <w:sz w:val="28"/>
          <w:szCs w:val="28"/>
        </w:rPr>
        <w:t>Tăng cường đào tạo và bồi dưỡng công chức, viên chức toàn ngành; gắn việc đào tạo, bổi dưỡng với thực tiễn, đảm bảo đúng quy định, đúng yêu cầu thực hiện nhiệm vụ của Bộ Tài chính trong bối cảnh chuyển đổi số và toàn cầu hóa.</w:t>
      </w:r>
      <w:r w:rsidR="00E3056E">
        <w:rPr>
          <w:sz w:val="28"/>
          <w:szCs w:val="28"/>
        </w:rPr>
        <w:t xml:space="preserve"> </w:t>
      </w:r>
      <w:r w:rsidR="00E3056E" w:rsidRPr="008C72D7">
        <w:rPr>
          <w:spacing w:val="2"/>
          <w:sz w:val="28"/>
          <w:szCs w:val="28"/>
        </w:rPr>
        <w:t>Triển khai Đề án “Tăng cường năng lực đội ngũ cán bộ, công chức thực hiện công tác cải cách hành chính giai đoạn 2022-2030” theo Quyết định số 905/QĐ-BNV ngày 17/11/2022 của Bộ Nội vụ</w:t>
      </w:r>
    </w:p>
    <w:p w:rsidR="006A62EA" w:rsidRPr="006D6AD0" w:rsidRDefault="006A62EA" w:rsidP="00AE6260">
      <w:pPr>
        <w:spacing w:before="80"/>
        <w:ind w:firstLine="737"/>
        <w:jc w:val="both"/>
        <w:rPr>
          <w:rFonts w:eastAsia="Arial"/>
          <w:b/>
          <w:sz w:val="28"/>
          <w:szCs w:val="28"/>
          <w:lang w:val="nl-NL"/>
        </w:rPr>
      </w:pPr>
      <w:r w:rsidRPr="006D6AD0">
        <w:rPr>
          <w:rFonts w:eastAsia="Arial"/>
          <w:b/>
          <w:sz w:val="28"/>
          <w:szCs w:val="28"/>
          <w:lang w:val="nl-NL"/>
        </w:rPr>
        <w:t>5. Cải cách tài chính công</w:t>
      </w:r>
    </w:p>
    <w:p w:rsidR="004E1375" w:rsidRPr="006D6AD0" w:rsidRDefault="006A62EA" w:rsidP="00AE6260">
      <w:pPr>
        <w:spacing w:before="80"/>
        <w:ind w:firstLine="737"/>
        <w:jc w:val="both"/>
        <w:rPr>
          <w:spacing w:val="2"/>
          <w:sz w:val="28"/>
          <w:szCs w:val="28"/>
          <w:lang w:val="nl-NL"/>
        </w:rPr>
      </w:pPr>
      <w:r w:rsidRPr="006D6AD0">
        <w:rPr>
          <w:spacing w:val="2"/>
          <w:sz w:val="28"/>
          <w:szCs w:val="28"/>
          <w:lang w:val="nl-NL"/>
        </w:rPr>
        <w:t xml:space="preserve">5.1. </w:t>
      </w:r>
      <w:r w:rsidR="00E3056E" w:rsidRPr="008C72D7">
        <w:rPr>
          <w:sz w:val="28"/>
          <w:szCs w:val="28"/>
        </w:rPr>
        <w:t xml:space="preserve">Nâng cao hiệu quả phân bổ và sử dụng các nguồn lực tài chính; tập trung hoàn thiện thể chế pháp luật về NSNN, trong đó nghiên cứu hoàn thiện thể chế phân cấp quản lý NSNN, đảm bảo vai trò chủ đạo của NSTW, tăng cường hiệu lực, hiệu quả quản lý ngân sách các cấp. </w:t>
      </w:r>
    </w:p>
    <w:p w:rsidR="00E3056E" w:rsidRDefault="004E1375" w:rsidP="00AE6260">
      <w:pPr>
        <w:pStyle w:val="listparagraph"/>
        <w:spacing w:before="80" w:beforeAutospacing="0" w:after="0" w:afterAutospacing="0"/>
        <w:ind w:firstLine="737"/>
        <w:jc w:val="both"/>
        <w:rPr>
          <w:sz w:val="28"/>
          <w:szCs w:val="28"/>
          <w:lang w:val="en-US"/>
        </w:rPr>
      </w:pPr>
      <w:r w:rsidRPr="006D6AD0">
        <w:rPr>
          <w:sz w:val="28"/>
          <w:szCs w:val="28"/>
        </w:rPr>
        <w:t xml:space="preserve">5.2. </w:t>
      </w:r>
      <w:r w:rsidR="00E3056E" w:rsidRPr="008C72D7">
        <w:rPr>
          <w:sz w:val="28"/>
          <w:szCs w:val="28"/>
        </w:rPr>
        <w:t>Tiếp tục đẩy mạnh tiến độ giải ngân, nâng cao hiệu quả sử dụng vốn đầu tư công; phối hợp xây dựng kế hoạch đầu tư công trong khuôn khổ, khả năng cân đối và đảm bảo tính bền vững của chính sách tài khoá</w:t>
      </w:r>
      <w:r w:rsidR="00E3056E">
        <w:rPr>
          <w:sz w:val="28"/>
          <w:szCs w:val="28"/>
          <w:lang w:val="en-US"/>
        </w:rPr>
        <w:t>.</w:t>
      </w:r>
    </w:p>
    <w:p w:rsidR="00F051DC" w:rsidRPr="006D6AD0" w:rsidRDefault="00F051DC" w:rsidP="00AE6260">
      <w:pPr>
        <w:pStyle w:val="listparagraph"/>
        <w:spacing w:before="80" w:beforeAutospacing="0" w:after="0" w:afterAutospacing="0"/>
        <w:ind w:firstLine="737"/>
        <w:jc w:val="both"/>
        <w:rPr>
          <w:sz w:val="28"/>
          <w:szCs w:val="28"/>
          <w:lang w:val="nl-NL"/>
        </w:rPr>
      </w:pPr>
      <w:r w:rsidRPr="006D6AD0">
        <w:rPr>
          <w:sz w:val="28"/>
          <w:szCs w:val="28"/>
        </w:rPr>
        <w:t>5.</w:t>
      </w:r>
      <w:r w:rsidR="00DC0FBC">
        <w:rPr>
          <w:sz w:val="28"/>
          <w:szCs w:val="28"/>
          <w:lang w:val="en-US"/>
        </w:rPr>
        <w:t>3</w:t>
      </w:r>
      <w:r w:rsidRPr="006D6AD0">
        <w:rPr>
          <w:sz w:val="28"/>
          <w:szCs w:val="28"/>
        </w:rPr>
        <w:t xml:space="preserve">. </w:t>
      </w:r>
      <w:r w:rsidRPr="006D6AD0">
        <w:rPr>
          <w:sz w:val="28"/>
          <w:szCs w:val="28"/>
          <w:lang w:val="nl-NL"/>
        </w:rPr>
        <w:t>Đẩy mạnh đổi mới cơ chế tự chủ tài chính, giao tự chủ tài chính</w:t>
      </w:r>
      <w:r w:rsidR="00C73F7B" w:rsidRPr="006D6AD0">
        <w:rPr>
          <w:sz w:val="28"/>
          <w:szCs w:val="28"/>
          <w:lang w:val="nl-NL"/>
        </w:rPr>
        <w:t xml:space="preserve"> cho đơn vị sự nghiệp công lập; </w:t>
      </w:r>
      <w:r w:rsidRPr="006D6AD0">
        <w:rPr>
          <w:sz w:val="28"/>
          <w:szCs w:val="28"/>
          <w:lang w:val="nl-NL"/>
        </w:rPr>
        <w:t>hoàn thiện đồng bộ thể chể chính sách về tài chính để thúc đẩy thực hiện, trong đó cần tập trung làm rõ trách nhiệm của các cấp, gắn với mục tiêu, nhiệm vụ cụ thể.</w:t>
      </w:r>
    </w:p>
    <w:p w:rsidR="00DC0FBC" w:rsidRDefault="00F051DC" w:rsidP="00AE6260">
      <w:pPr>
        <w:spacing w:before="80"/>
        <w:ind w:firstLine="720"/>
        <w:jc w:val="both"/>
        <w:rPr>
          <w:sz w:val="28"/>
          <w:szCs w:val="28"/>
          <w:lang w:val="nl-NL"/>
        </w:rPr>
      </w:pPr>
      <w:r w:rsidRPr="006D6AD0">
        <w:rPr>
          <w:sz w:val="28"/>
          <w:szCs w:val="28"/>
          <w:lang w:val="nl-NL"/>
        </w:rPr>
        <w:t>5.</w:t>
      </w:r>
      <w:r w:rsidR="00DC0FBC">
        <w:rPr>
          <w:sz w:val="28"/>
          <w:szCs w:val="28"/>
          <w:lang w:val="nl-NL"/>
        </w:rPr>
        <w:t>4</w:t>
      </w:r>
      <w:r w:rsidRPr="006D6AD0">
        <w:rPr>
          <w:sz w:val="28"/>
          <w:szCs w:val="28"/>
          <w:lang w:val="nl-NL"/>
        </w:rPr>
        <w:t>.</w:t>
      </w:r>
      <w:r w:rsidRPr="006D6AD0">
        <w:rPr>
          <w:sz w:val="28"/>
          <w:szCs w:val="28"/>
        </w:rPr>
        <w:t xml:space="preserve"> </w:t>
      </w:r>
      <w:r w:rsidR="00DC0FBC" w:rsidRPr="008C72D7">
        <w:rPr>
          <w:sz w:val="28"/>
          <w:szCs w:val="28"/>
          <w:lang w:val="nl-NL"/>
        </w:rPr>
        <w:t>Đẩy mạnh cổ phần hóa, thoái vốn, cơ cấu lại và nâng cao hiệu quả hoạt động, sử dụng vốn của các doanh nghiệp nhà nước, trọng tâm là tập đoàn kinh tế, tổng công ty</w:t>
      </w:r>
      <w:r w:rsidR="00DC0FBC">
        <w:rPr>
          <w:sz w:val="28"/>
          <w:szCs w:val="28"/>
          <w:lang w:val="nl-NL"/>
        </w:rPr>
        <w:t>.</w:t>
      </w:r>
    </w:p>
    <w:p w:rsidR="00DC0FBC" w:rsidRDefault="00F051DC" w:rsidP="00AE6260">
      <w:pPr>
        <w:spacing w:before="80"/>
        <w:ind w:firstLine="720"/>
        <w:jc w:val="both"/>
        <w:rPr>
          <w:sz w:val="28"/>
          <w:szCs w:val="28"/>
        </w:rPr>
      </w:pPr>
      <w:r w:rsidRPr="006D6AD0">
        <w:rPr>
          <w:sz w:val="28"/>
          <w:szCs w:val="28"/>
        </w:rPr>
        <w:t>5.</w:t>
      </w:r>
      <w:r w:rsidR="00DC0FBC">
        <w:rPr>
          <w:sz w:val="28"/>
          <w:szCs w:val="28"/>
        </w:rPr>
        <w:t xml:space="preserve">5. </w:t>
      </w:r>
      <w:r w:rsidR="00DC0FBC" w:rsidRPr="008C72D7">
        <w:rPr>
          <w:sz w:val="28"/>
          <w:szCs w:val="28"/>
        </w:rPr>
        <w:t>Nâng cao năng lực, hiệu quả giám sát và đảm bảo an ninh tài chính quốc gia; giám sát về nợ công, nợ quốc gia, nợ Chính phủ; tăng cường kiểm tra, giám sát việc sử dụng vốn vay về cho vay lại</w:t>
      </w:r>
      <w:r w:rsidR="00DC0FBC">
        <w:rPr>
          <w:sz w:val="28"/>
          <w:szCs w:val="28"/>
        </w:rPr>
        <w:t>.</w:t>
      </w:r>
    </w:p>
    <w:p w:rsidR="00DC0FBC" w:rsidRDefault="008D5C08" w:rsidP="00AE6260">
      <w:pPr>
        <w:spacing w:before="80"/>
        <w:ind w:firstLine="720"/>
        <w:jc w:val="both"/>
        <w:rPr>
          <w:sz w:val="28"/>
          <w:szCs w:val="28"/>
        </w:rPr>
      </w:pPr>
      <w:r w:rsidRPr="006D6AD0">
        <w:rPr>
          <w:sz w:val="28"/>
          <w:szCs w:val="28"/>
        </w:rPr>
        <w:t>5.</w:t>
      </w:r>
      <w:r w:rsidR="00DC0FBC">
        <w:rPr>
          <w:sz w:val="28"/>
          <w:szCs w:val="28"/>
        </w:rPr>
        <w:t>6</w:t>
      </w:r>
      <w:r w:rsidRPr="006D6AD0">
        <w:rPr>
          <w:sz w:val="28"/>
          <w:szCs w:val="28"/>
        </w:rPr>
        <w:t xml:space="preserve">. </w:t>
      </w:r>
      <w:r w:rsidR="00DC0FBC" w:rsidRPr="008C72D7">
        <w:rPr>
          <w:sz w:val="28"/>
          <w:szCs w:val="28"/>
        </w:rPr>
        <w:t>Tiếp tục hoàn thiện hệ thống pháp luật về quản lý sử dụng tài sản công</w:t>
      </w:r>
      <w:r w:rsidR="00DC0FBC">
        <w:rPr>
          <w:sz w:val="28"/>
          <w:szCs w:val="28"/>
        </w:rPr>
        <w:t xml:space="preserve">; </w:t>
      </w:r>
      <w:r w:rsidR="00DC0FBC" w:rsidRPr="008C72D7">
        <w:rPr>
          <w:sz w:val="28"/>
          <w:szCs w:val="28"/>
        </w:rPr>
        <w:t>cơ chế, chính sách pháp luật về dự trữ quốc gia</w:t>
      </w:r>
      <w:r w:rsidR="00DC0FBC">
        <w:rPr>
          <w:sz w:val="28"/>
          <w:szCs w:val="28"/>
        </w:rPr>
        <w:t xml:space="preserve">; hoàn </w:t>
      </w:r>
      <w:r w:rsidR="00DC0FBC">
        <w:rPr>
          <w:sz w:val="28"/>
          <w:szCs w:val="28"/>
          <w:lang w:val="vi-VN"/>
        </w:rPr>
        <w:t>thiện thể chế pháp luật về giá</w:t>
      </w:r>
      <w:r w:rsidR="00DC0FBC">
        <w:rPr>
          <w:sz w:val="28"/>
          <w:szCs w:val="28"/>
        </w:rPr>
        <w:t xml:space="preserve">; </w:t>
      </w:r>
      <w:r w:rsidR="00DC0FBC" w:rsidRPr="008C72D7">
        <w:rPr>
          <w:sz w:val="28"/>
          <w:szCs w:val="28"/>
        </w:rPr>
        <w:t xml:space="preserve">hoàn thiện hệ thống pháp luật, cơ chế, chính sách nhằm tiếp tục thúc </w:t>
      </w:r>
      <w:r w:rsidR="00DC0FBC" w:rsidRPr="008C72D7">
        <w:rPr>
          <w:sz w:val="28"/>
          <w:szCs w:val="28"/>
        </w:rPr>
        <w:lastRenderedPageBreak/>
        <w:t xml:space="preserve">đẩy thị trường tài chính, đặc biệt là thị trường chứng khoán, thị trường bảo hiểm và thị trường các dịch vụ tài chính phát triển lành mạnh, hiệu quả. </w:t>
      </w:r>
    </w:p>
    <w:p w:rsidR="008D5C08" w:rsidRPr="006D6AD0" w:rsidRDefault="00DC0FBC" w:rsidP="00AE6260">
      <w:pPr>
        <w:spacing w:before="80"/>
        <w:ind w:firstLine="720"/>
        <w:jc w:val="both"/>
        <w:rPr>
          <w:sz w:val="28"/>
          <w:szCs w:val="28"/>
        </w:rPr>
      </w:pPr>
      <w:r>
        <w:rPr>
          <w:sz w:val="28"/>
          <w:szCs w:val="28"/>
        </w:rPr>
        <w:t xml:space="preserve">5.7. </w:t>
      </w:r>
      <w:r w:rsidR="008D5C08" w:rsidRPr="006D6AD0">
        <w:rPr>
          <w:sz w:val="28"/>
          <w:szCs w:val="28"/>
        </w:rPr>
        <w:t>Tiếp tục triển khai các giải pháp nhằm nâng cao hiệu quả cải cách tài chính công nội ngành tài chính.</w:t>
      </w:r>
    </w:p>
    <w:p w:rsidR="006A62EA" w:rsidRPr="006D6AD0" w:rsidRDefault="006A62EA" w:rsidP="00AE6260">
      <w:pPr>
        <w:pStyle w:val="listparagraph"/>
        <w:spacing w:before="80" w:beforeAutospacing="0" w:after="0" w:afterAutospacing="0"/>
        <w:ind w:firstLine="737"/>
        <w:jc w:val="both"/>
        <w:rPr>
          <w:rFonts w:eastAsia="Arial"/>
          <w:b/>
          <w:sz w:val="28"/>
          <w:szCs w:val="28"/>
          <w:lang w:val="nl-NL"/>
        </w:rPr>
      </w:pPr>
      <w:r w:rsidRPr="006D6AD0">
        <w:rPr>
          <w:rFonts w:eastAsia="Arial"/>
          <w:b/>
          <w:sz w:val="28"/>
          <w:szCs w:val="28"/>
          <w:lang w:val="nl-NL"/>
        </w:rPr>
        <w:t xml:space="preserve">6. </w:t>
      </w:r>
      <w:r w:rsidR="00983347" w:rsidRPr="006D6AD0">
        <w:rPr>
          <w:rFonts w:eastAsia="Arial"/>
          <w:b/>
          <w:sz w:val="28"/>
          <w:szCs w:val="28"/>
          <w:lang w:val="nl-NL"/>
        </w:rPr>
        <w:t>Xây dựng và phát triển Chính phủ điện tử</w:t>
      </w:r>
      <w:r w:rsidR="00BB69A9" w:rsidRPr="006D6AD0">
        <w:rPr>
          <w:rFonts w:eastAsia="Arial"/>
          <w:b/>
          <w:sz w:val="28"/>
          <w:szCs w:val="28"/>
          <w:lang w:val="nl-NL"/>
        </w:rPr>
        <w:t>, Chính phủ số</w:t>
      </w:r>
    </w:p>
    <w:p w:rsidR="00DC0FBC" w:rsidRPr="008C72D7" w:rsidRDefault="00DC0FBC" w:rsidP="00AE6260">
      <w:pPr>
        <w:spacing w:before="80"/>
        <w:ind w:firstLine="720"/>
        <w:jc w:val="both"/>
        <w:rPr>
          <w:sz w:val="28"/>
          <w:szCs w:val="28"/>
        </w:rPr>
      </w:pPr>
      <w:r>
        <w:rPr>
          <w:sz w:val="28"/>
          <w:szCs w:val="28"/>
          <w:lang w:val="nl-NL"/>
        </w:rPr>
        <w:t xml:space="preserve">6.1. </w:t>
      </w:r>
      <w:r w:rsidRPr="008C72D7">
        <w:rPr>
          <w:sz w:val="28"/>
          <w:szCs w:val="28"/>
        </w:rPr>
        <w:t>Tiếp tục rà soát, hoàn thiện thể chế phục vụ xây dựng, phát triển Chính phủ điện tử, Chính phủ số, triển khai Kiến trúc tổng thể hướng tới Bộ Tài chính số.</w:t>
      </w:r>
    </w:p>
    <w:p w:rsidR="008D5C08" w:rsidRPr="006D6AD0" w:rsidRDefault="006A62EA" w:rsidP="00AE6260">
      <w:pPr>
        <w:spacing w:before="80"/>
        <w:ind w:firstLine="720"/>
        <w:jc w:val="both"/>
        <w:rPr>
          <w:sz w:val="28"/>
          <w:szCs w:val="28"/>
        </w:rPr>
      </w:pPr>
      <w:r w:rsidRPr="006D6AD0">
        <w:rPr>
          <w:sz w:val="28"/>
          <w:szCs w:val="28"/>
          <w:lang w:val="nl-NL"/>
        </w:rPr>
        <w:t xml:space="preserve">6.2. </w:t>
      </w:r>
      <w:r w:rsidR="00DC0FBC" w:rsidRPr="008C72D7">
        <w:rPr>
          <w:sz w:val="28"/>
          <w:szCs w:val="28"/>
          <w:lang w:val="es-MX"/>
        </w:rPr>
        <w:t>Xây dựng, triển khai các ứng dụng/hệ thống thông tin/dữ liệu dùng chung, nền tảng công nghệ dùng chung phục vụ tích hợp, liên thông, trao đổi, chia sẻ dữ liệu trong toàn ngành Tài chính, giữa Bộ Tài chính với các cơ quan, đơn vị ngoài ngành</w:t>
      </w:r>
      <w:r w:rsidR="00DC0FBC">
        <w:rPr>
          <w:sz w:val="28"/>
          <w:szCs w:val="28"/>
          <w:lang w:val="es-MX"/>
        </w:rPr>
        <w:t>.</w:t>
      </w:r>
    </w:p>
    <w:p w:rsidR="00DC0FBC" w:rsidRDefault="006A62EA" w:rsidP="00AE6260">
      <w:pPr>
        <w:spacing w:before="80"/>
        <w:ind w:firstLine="720"/>
        <w:jc w:val="both"/>
        <w:rPr>
          <w:sz w:val="28"/>
          <w:szCs w:val="28"/>
        </w:rPr>
      </w:pPr>
      <w:r w:rsidRPr="006D6AD0">
        <w:rPr>
          <w:sz w:val="28"/>
          <w:szCs w:val="28"/>
          <w:lang w:val="nl-NL"/>
        </w:rPr>
        <w:t xml:space="preserve">6.3. </w:t>
      </w:r>
      <w:r w:rsidR="00DC0FBC" w:rsidRPr="008C72D7">
        <w:rPr>
          <w:sz w:val="28"/>
          <w:szCs w:val="28"/>
        </w:rPr>
        <w:t>Triển khai có hiệu quả Quyết định 1484/QĐ-BTC ngày 27/7/2022 của Bộ Tài chính ban hành Kế hoạch chuyển đổi số của Bộ Tài chính đến năm 2025, định hướng đến năm 2030.</w:t>
      </w:r>
    </w:p>
    <w:p w:rsidR="00DC0FBC" w:rsidRPr="008C72D7" w:rsidRDefault="006A62EA" w:rsidP="00AE6260">
      <w:pPr>
        <w:spacing w:before="80"/>
        <w:ind w:firstLine="720"/>
        <w:jc w:val="both"/>
        <w:rPr>
          <w:sz w:val="28"/>
          <w:szCs w:val="28"/>
        </w:rPr>
      </w:pPr>
      <w:r w:rsidRPr="006D6AD0">
        <w:rPr>
          <w:sz w:val="28"/>
          <w:szCs w:val="28"/>
          <w:lang w:val="nl-NL"/>
        </w:rPr>
        <w:t>6.4</w:t>
      </w:r>
      <w:r w:rsidR="00DC0FBC">
        <w:rPr>
          <w:sz w:val="28"/>
          <w:szCs w:val="28"/>
          <w:lang w:val="nl-NL"/>
        </w:rPr>
        <w:t xml:space="preserve">. </w:t>
      </w:r>
      <w:r w:rsidR="00DC0FBC" w:rsidRPr="008C72D7">
        <w:rPr>
          <w:sz w:val="28"/>
          <w:szCs w:val="28"/>
        </w:rPr>
        <w:t>Tiếp tục đổi mới, hoàn thiện và phát triển hệ thống thuế, hải quan, kho bạc, chứng khoán, dự trữ theo hướng hiện đại, chuyên nghiệp, hiệu lực, hiệu quả trên nền tảng hệ thống pháp luật đồng bộ, ứng dụng mạnh mẽ công nghệ thông tin, tạo thuận lợi cho hoạt động thương mại hợp pháp, đảm bảo an ninh, an toàn xã hội và bảo vệ lợi ích quốc gia.</w:t>
      </w:r>
    </w:p>
    <w:p w:rsidR="00DC0FBC" w:rsidRPr="008C72D7" w:rsidRDefault="00D25511" w:rsidP="00AE6260">
      <w:pPr>
        <w:spacing w:before="80"/>
        <w:ind w:firstLine="720"/>
        <w:jc w:val="both"/>
        <w:rPr>
          <w:sz w:val="28"/>
          <w:szCs w:val="28"/>
          <w:lang w:val="pt-BR"/>
        </w:rPr>
      </w:pPr>
      <w:r w:rsidRPr="006D6AD0">
        <w:rPr>
          <w:sz w:val="28"/>
          <w:szCs w:val="28"/>
          <w:lang w:val="nl-NL"/>
        </w:rPr>
        <w:t>6.</w:t>
      </w:r>
      <w:r w:rsidR="004F2B25" w:rsidRPr="006D6AD0">
        <w:rPr>
          <w:sz w:val="28"/>
          <w:szCs w:val="28"/>
          <w:lang w:val="nl-NL"/>
        </w:rPr>
        <w:t>5</w:t>
      </w:r>
      <w:r w:rsidR="00983347" w:rsidRPr="006D6AD0">
        <w:rPr>
          <w:sz w:val="28"/>
          <w:szCs w:val="28"/>
          <w:lang w:val="nl-NL"/>
        </w:rPr>
        <w:t>.</w:t>
      </w:r>
      <w:r w:rsidR="00983347" w:rsidRPr="006D6AD0">
        <w:rPr>
          <w:sz w:val="28"/>
          <w:szCs w:val="28"/>
        </w:rPr>
        <w:t xml:space="preserve"> </w:t>
      </w:r>
      <w:r w:rsidR="00DC0FBC" w:rsidRPr="008C72D7">
        <w:rPr>
          <w:sz w:val="28"/>
          <w:szCs w:val="28"/>
          <w:lang w:val="pt-BR"/>
        </w:rPr>
        <w:t xml:space="preserve">Nghiên cứu, ứng dụng công nghệ thông tin vào hoạt động xây dựng, áp dụng, duy trì và cải tiến Hệ thống quản lý chất lượng theo TCVN ISO 9001 của các đơn vị thuộc Bộ theo quy định tại Quyết định số 19/2014/QĐ-TTg ngày 05/3/2014 của Thủ tướng Chính phủ. </w:t>
      </w:r>
    </w:p>
    <w:p w:rsidR="0083428B" w:rsidRPr="00B6375D" w:rsidRDefault="0083428B" w:rsidP="00AE6260">
      <w:pPr>
        <w:spacing w:before="80"/>
        <w:ind w:firstLine="720"/>
        <w:jc w:val="both"/>
        <w:rPr>
          <w:b/>
          <w:sz w:val="28"/>
          <w:szCs w:val="28"/>
          <w:lang w:val="nl-NL"/>
        </w:rPr>
      </w:pPr>
      <w:r w:rsidRPr="00B6375D">
        <w:rPr>
          <w:rFonts w:eastAsia="Arial"/>
          <w:b/>
          <w:sz w:val="28"/>
          <w:szCs w:val="28"/>
          <w:lang w:val="nl-NL" w:eastAsia="vi-VN"/>
        </w:rPr>
        <w:t>7.</w:t>
      </w:r>
      <w:r w:rsidRPr="00B6375D">
        <w:rPr>
          <w:b/>
          <w:sz w:val="28"/>
          <w:szCs w:val="28"/>
          <w:lang w:val="nl-NL"/>
        </w:rPr>
        <w:t xml:space="preserve"> Công tác ch</w:t>
      </w:r>
      <w:r w:rsidR="00717AB1" w:rsidRPr="00B6375D">
        <w:rPr>
          <w:b/>
          <w:sz w:val="28"/>
          <w:szCs w:val="28"/>
          <w:lang w:val="nl-NL"/>
        </w:rPr>
        <w:t>ỉ</w:t>
      </w:r>
      <w:r w:rsidRPr="00B6375D">
        <w:rPr>
          <w:b/>
          <w:sz w:val="28"/>
          <w:szCs w:val="28"/>
          <w:lang w:val="nl-NL"/>
        </w:rPr>
        <w:t xml:space="preserve"> đạo, điều hành</w:t>
      </w:r>
    </w:p>
    <w:p w:rsidR="00DC0FBC" w:rsidRPr="008C72D7" w:rsidRDefault="0083428B" w:rsidP="00AE6260">
      <w:pPr>
        <w:spacing w:before="80"/>
        <w:ind w:firstLine="720"/>
        <w:jc w:val="both"/>
        <w:rPr>
          <w:sz w:val="28"/>
          <w:szCs w:val="28"/>
        </w:rPr>
      </w:pPr>
      <w:r w:rsidRPr="006D6AD0">
        <w:rPr>
          <w:sz w:val="28"/>
          <w:szCs w:val="28"/>
          <w:lang w:val="nl-NL"/>
        </w:rPr>
        <w:t xml:space="preserve">7.1. </w:t>
      </w:r>
      <w:r w:rsidR="00DC0FBC" w:rsidRPr="008C72D7">
        <w:rPr>
          <w:sz w:val="28"/>
          <w:szCs w:val="28"/>
        </w:rPr>
        <w:t xml:space="preserve">Kiện </w:t>
      </w:r>
      <w:r w:rsidR="00DC0FBC" w:rsidRPr="008C72D7">
        <w:rPr>
          <w:sz w:val="28"/>
          <w:szCs w:val="28"/>
          <w:lang w:val="pt-BR"/>
        </w:rPr>
        <w:t>toàn Ban chỉ đạo cải cách hành chính của Bộ Tài chính để chỉ đạo, đôn đốc, kiểm tra các các đơn vị thuộc Bộ triển khai thực hiện công tác cải cách hành chính của Bộ Tài chính.</w:t>
      </w:r>
    </w:p>
    <w:p w:rsidR="00DC0FBC" w:rsidRPr="008C72D7" w:rsidRDefault="0083428B" w:rsidP="00AE6260">
      <w:pPr>
        <w:spacing w:before="80"/>
        <w:ind w:firstLine="720"/>
        <w:jc w:val="both"/>
        <w:rPr>
          <w:sz w:val="28"/>
          <w:szCs w:val="28"/>
        </w:rPr>
      </w:pPr>
      <w:r w:rsidRPr="006D6AD0">
        <w:rPr>
          <w:sz w:val="28"/>
          <w:szCs w:val="28"/>
          <w:lang w:val="nl-NL"/>
        </w:rPr>
        <w:t xml:space="preserve">7.2. </w:t>
      </w:r>
      <w:r w:rsidR="00DC0FBC" w:rsidRPr="008C72D7">
        <w:rPr>
          <w:sz w:val="28"/>
          <w:szCs w:val="28"/>
        </w:rPr>
        <w:t>Triển khai thực hiện Đề án xác định chỉ số cải cách hành chính (PAR INDEX) năm 2022 của các bộ, cơ quan ngang bộ, Ủy ban nhân dân các tỉnh, thành phố trực thuộc Trung ương; đánh giá, xác định chỉ số cải cách hành chính năm 2022 của các đơn vị thuộc Bộ Tài chính.</w:t>
      </w:r>
    </w:p>
    <w:p w:rsidR="00DC0FBC" w:rsidRPr="008C72D7" w:rsidRDefault="0083428B" w:rsidP="00AE6260">
      <w:pPr>
        <w:spacing w:before="80"/>
        <w:ind w:firstLine="720"/>
        <w:jc w:val="both"/>
        <w:rPr>
          <w:sz w:val="28"/>
          <w:szCs w:val="28"/>
        </w:rPr>
      </w:pPr>
      <w:r w:rsidRPr="006D6AD0">
        <w:rPr>
          <w:sz w:val="28"/>
          <w:szCs w:val="28"/>
          <w:lang w:val="nl-NL"/>
        </w:rPr>
        <w:t xml:space="preserve">7.3. </w:t>
      </w:r>
      <w:r w:rsidR="00DC0FBC" w:rsidRPr="008C72D7">
        <w:rPr>
          <w:sz w:val="28"/>
          <w:szCs w:val="28"/>
        </w:rPr>
        <w:t xml:space="preserve">Đẩy mạnh các hoạt động thông tin tuyên truyền công tác cải cách hành chính của Bộ Tài chính đảm bảo hiệu quả. </w:t>
      </w:r>
    </w:p>
    <w:p w:rsidR="00980BD5" w:rsidRPr="006D6AD0" w:rsidRDefault="00980BD5" w:rsidP="00AE6260">
      <w:pPr>
        <w:spacing w:before="80"/>
        <w:ind w:firstLine="720"/>
        <w:jc w:val="both"/>
        <w:rPr>
          <w:bCs/>
          <w:spacing w:val="-2"/>
          <w:sz w:val="28"/>
          <w:szCs w:val="28"/>
        </w:rPr>
      </w:pPr>
      <w:r w:rsidRPr="006D6AD0">
        <w:rPr>
          <w:spacing w:val="-2"/>
          <w:sz w:val="28"/>
          <w:szCs w:val="28"/>
          <w:lang w:val="nl-NL"/>
        </w:rPr>
        <w:t xml:space="preserve">7.4. </w:t>
      </w:r>
      <w:r w:rsidR="00DC0FBC" w:rsidRPr="008C72D7">
        <w:rPr>
          <w:sz w:val="28"/>
          <w:szCs w:val="28"/>
        </w:rPr>
        <w:t>Tổ chức kiểm tra việc thực hiện công tác cải cách hành chính nhằm đánh giá khách quan, toàn diện tình hình, kết quả thực hiện công tác lãnh đạo, chỉ đạo và tổ chức thực hiện nhiệm vụ của các đơn vị thuộc Bộ Tài chính; nâng cao vai trò, tinh thần, trách nhiệm của công chức, viên chức, tạo chuyển biến về kỷ luật, kỷ cương hành chính của người đứng đầu, đội ngũ công chức, viên chức trong thực hiện công vụ</w:t>
      </w:r>
      <w:r w:rsidR="00DC0FBC">
        <w:rPr>
          <w:sz w:val="28"/>
          <w:szCs w:val="28"/>
        </w:rPr>
        <w:t>./.</w:t>
      </w:r>
    </w:p>
    <w:p w:rsidR="00576CC8" w:rsidRPr="006D6AD0" w:rsidRDefault="00576CC8" w:rsidP="00AE6260">
      <w:pPr>
        <w:ind w:firstLine="720"/>
        <w:jc w:val="both"/>
        <w:rPr>
          <w:spacing w:val="-2"/>
          <w:sz w:val="14"/>
          <w:szCs w:val="28"/>
          <w:lang w:val="nl-NL"/>
        </w:rPr>
      </w:pPr>
    </w:p>
    <w:p w:rsidR="00F60BBC" w:rsidRPr="006D6AD0" w:rsidRDefault="00C70126" w:rsidP="00AE6260">
      <w:pPr>
        <w:pStyle w:val="listparagraph"/>
        <w:spacing w:before="0" w:beforeAutospacing="0" w:after="0" w:afterAutospacing="0"/>
        <w:ind w:firstLine="737"/>
        <w:jc w:val="both"/>
        <w:rPr>
          <w:b/>
          <w:sz w:val="28"/>
          <w:szCs w:val="28"/>
        </w:rPr>
      </w:pPr>
      <w:r w:rsidRPr="006D6AD0">
        <w:rPr>
          <w:sz w:val="28"/>
          <w:szCs w:val="28"/>
          <w:lang w:val="nl-NL"/>
        </w:rPr>
        <w:t xml:space="preserve">                                                                                   </w:t>
      </w:r>
      <w:r w:rsidRPr="006D6AD0">
        <w:rPr>
          <w:b/>
          <w:sz w:val="28"/>
          <w:szCs w:val="28"/>
        </w:rPr>
        <w:t>BỘ TÀI CHÍNH</w:t>
      </w:r>
    </w:p>
    <w:sectPr w:rsidR="00F60BBC" w:rsidRPr="006D6AD0" w:rsidSect="005E687F">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851" w:left="1701" w:header="624" w:footer="397" w:gutter="0"/>
      <w:pgNumType w:start="1"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51F4" w:rsidRDefault="004651F4" w:rsidP="00C70126">
      <w:r>
        <w:separator/>
      </w:r>
    </w:p>
  </w:endnote>
  <w:endnote w:type="continuationSeparator" w:id="0">
    <w:p w:rsidR="004651F4" w:rsidRDefault="004651F4" w:rsidP="00C701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nTime">
    <w:altName w:val="Courier"/>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1F4" w:rsidRDefault="004651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1F4" w:rsidRDefault="004651F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1F4" w:rsidRDefault="004651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51F4" w:rsidRDefault="004651F4" w:rsidP="00C70126">
      <w:r>
        <w:separator/>
      </w:r>
    </w:p>
  </w:footnote>
  <w:footnote w:type="continuationSeparator" w:id="0">
    <w:p w:rsidR="004651F4" w:rsidRDefault="004651F4" w:rsidP="00C70126">
      <w:r>
        <w:continuationSeparator/>
      </w:r>
    </w:p>
  </w:footnote>
  <w:footnote w:id="1">
    <w:p w:rsidR="004651F4" w:rsidRPr="00105083" w:rsidRDefault="004651F4" w:rsidP="0075030D">
      <w:pPr>
        <w:pStyle w:val="FootnoteText"/>
        <w:jc w:val="both"/>
      </w:pPr>
      <w:r w:rsidRPr="00B43CEE">
        <w:rPr>
          <w:rStyle w:val="FootnoteReference"/>
        </w:rPr>
        <w:footnoteRef/>
      </w:r>
      <w:r w:rsidRPr="00B43CEE">
        <w:rPr>
          <w:sz w:val="24"/>
          <w:szCs w:val="24"/>
        </w:rPr>
        <w:t xml:space="preserve"> </w:t>
      </w:r>
      <w:r w:rsidRPr="00105083">
        <w:rPr>
          <w:lang w:val="nl-NL"/>
        </w:rPr>
        <w:t>Quyết định số 2473/QĐ-BTC ngày 22/12/2021, Quyết định số 2589/QĐ-BTC ngày 31/12/2021, Quyết định số 135/QĐ-BTC ngày 10/2/2022</w:t>
      </w:r>
      <w:r w:rsidRPr="00105083">
        <w:t>, Quyết định số 271/QĐ-BTC ngày 10/3/2022.</w:t>
      </w:r>
    </w:p>
  </w:footnote>
  <w:footnote w:id="2">
    <w:p w:rsidR="004651F4" w:rsidRDefault="004651F4" w:rsidP="00AA311B">
      <w:pPr>
        <w:pStyle w:val="FootnoteText"/>
        <w:jc w:val="both"/>
      </w:pPr>
      <w:r>
        <w:rPr>
          <w:rStyle w:val="FootnoteReference"/>
        </w:rPr>
        <w:footnoteRef/>
      </w:r>
      <w:r>
        <w:t xml:space="preserve"> </w:t>
      </w:r>
      <w:r w:rsidRPr="008B1217">
        <w:rPr>
          <w:lang w:val="pt-BR"/>
        </w:rPr>
        <w:t>Quyết định số 1898/QĐ-BTC ngày 25/9/2019</w:t>
      </w:r>
      <w:r>
        <w:rPr>
          <w:lang w:val="pt-BR"/>
        </w:rPr>
        <w:t xml:space="preserve">; </w:t>
      </w:r>
      <w:r w:rsidRPr="008B1217">
        <w:rPr>
          <w:lang w:val="pt-BR"/>
        </w:rPr>
        <w:t>Q</w:t>
      </w:r>
      <w:r>
        <w:rPr>
          <w:lang w:val="pt-BR"/>
        </w:rPr>
        <w:t>uyết định số 983/QĐ-BTC ngày 29/6/</w:t>
      </w:r>
      <w:r w:rsidRPr="008B1217">
        <w:rPr>
          <w:lang w:val="pt-BR"/>
        </w:rPr>
        <w:t>2020</w:t>
      </w:r>
      <w:r>
        <w:rPr>
          <w:lang w:val="pt-BR"/>
        </w:rPr>
        <w:t xml:space="preserve">; </w:t>
      </w:r>
      <w:r w:rsidRPr="008B1217">
        <w:rPr>
          <w:lang w:val="pt-BR"/>
        </w:rPr>
        <w:t>Quyết định số 1314/QĐ-BT</w:t>
      </w:r>
      <w:r>
        <w:rPr>
          <w:lang w:val="pt-BR"/>
        </w:rPr>
        <w:t>C ngày 14/9/</w:t>
      </w:r>
      <w:r w:rsidRPr="008B1217">
        <w:rPr>
          <w:lang w:val="pt-BR"/>
        </w:rPr>
        <w:t>2020</w:t>
      </w:r>
      <w:r>
        <w:rPr>
          <w:lang w:val="pt-BR"/>
        </w:rPr>
        <w:t xml:space="preserve">; </w:t>
      </w:r>
      <w:r w:rsidRPr="008B1217">
        <w:rPr>
          <w:lang w:val="pt-BR"/>
        </w:rPr>
        <w:t>Quyết đị</w:t>
      </w:r>
      <w:r>
        <w:rPr>
          <w:lang w:val="pt-BR"/>
        </w:rPr>
        <w:t>nh số 2178/QĐ-BTC ngày 25/12/</w:t>
      </w:r>
      <w:r w:rsidRPr="008B1217">
        <w:rPr>
          <w:lang w:val="pt-BR"/>
        </w:rPr>
        <w:t>2020</w:t>
      </w:r>
      <w:r>
        <w:rPr>
          <w:lang w:val="pt-BR"/>
        </w:rPr>
        <w:t xml:space="preserve">; </w:t>
      </w:r>
      <w:r w:rsidRPr="008B1217">
        <w:rPr>
          <w:lang w:val="pt-BR"/>
        </w:rPr>
        <w:t>Quyết đ</w:t>
      </w:r>
      <w:r>
        <w:rPr>
          <w:lang w:val="pt-BR"/>
        </w:rPr>
        <w:t>ịnh số 355/QĐ-BTC ngày 24/3/</w:t>
      </w:r>
      <w:r w:rsidRPr="008B1217">
        <w:rPr>
          <w:lang w:val="pt-BR"/>
        </w:rPr>
        <w:t>2021</w:t>
      </w:r>
      <w:r>
        <w:rPr>
          <w:lang w:val="pt-BR"/>
        </w:rPr>
        <w:t xml:space="preserve">; </w:t>
      </w:r>
      <w:r w:rsidRPr="008B1217">
        <w:rPr>
          <w:lang w:val="pt-BR"/>
        </w:rPr>
        <w:t xml:space="preserve">Quyết </w:t>
      </w:r>
      <w:r>
        <w:rPr>
          <w:lang w:val="pt-BR"/>
        </w:rPr>
        <w:t>định số 830/QĐ-BTC ngày 19/4/</w:t>
      </w:r>
      <w:r w:rsidRPr="008B1217">
        <w:rPr>
          <w:lang w:val="pt-BR"/>
        </w:rPr>
        <w:t>2021</w:t>
      </w:r>
      <w:r>
        <w:rPr>
          <w:lang w:val="pt-BR"/>
        </w:rPr>
        <w:t xml:space="preserve">; Quyết định số 1375/QĐ-BTC ngày 21/7/2021; </w:t>
      </w:r>
      <w:r w:rsidRPr="0025783A">
        <w:t>Quyết định số 1587/QĐ-BTC ngày 18/8/2021</w:t>
      </w:r>
      <w:r>
        <w:t>; Quyết định số 188/QĐ-BTC ngày 23/2/2021; Quyết định số 2216/QĐ-BTC ngày 26/11/2021; Quyết định số 108/QĐ-BTC ngày 28/1/2022; Quyết định số 221/QĐ-BTC ngày 01/3/2022; Quyết định số 1747/QĐ-BTC ngày 06/9/2022; Quyết định số 1927/QĐ-BTC ngày 16/9/2022</w:t>
      </w:r>
      <w:r>
        <w:rPr>
          <w:lang w:val="pt-BR"/>
        </w:rPr>
        <w:t>.</w:t>
      </w:r>
    </w:p>
  </w:footnote>
  <w:footnote w:id="3">
    <w:p w:rsidR="004651F4" w:rsidRDefault="004651F4" w:rsidP="00AA311B">
      <w:pPr>
        <w:pStyle w:val="FootnoteText"/>
        <w:jc w:val="both"/>
      </w:pPr>
      <w:r>
        <w:rPr>
          <w:rStyle w:val="FootnoteReference"/>
        </w:rPr>
        <w:footnoteRef/>
      </w:r>
      <w:r>
        <w:t xml:space="preserve"> </w:t>
      </w:r>
      <w:r w:rsidRPr="00156319">
        <w:rPr>
          <w:lang w:val="nl-NL"/>
        </w:rPr>
        <w:t>Quyết định số 992/QĐ-BTC ngày 30/6/2020; Quyết định số 1335/QĐ-BTC ngày 17/9/2020; Quyết định số 2441/QĐ-BTC ngày 16/12/2021.</w:t>
      </w:r>
    </w:p>
  </w:footnote>
  <w:footnote w:id="4">
    <w:p w:rsidR="004651F4" w:rsidRPr="00701BD8" w:rsidRDefault="004651F4" w:rsidP="00AC15CA">
      <w:pPr>
        <w:pStyle w:val="FootnoteText"/>
        <w:jc w:val="both"/>
        <w:rPr>
          <w:sz w:val="24"/>
          <w:szCs w:val="24"/>
        </w:rPr>
      </w:pPr>
      <w:r>
        <w:rPr>
          <w:rStyle w:val="FootnoteReference"/>
        </w:rPr>
        <w:footnoteRef/>
      </w:r>
      <w:r>
        <w:t xml:space="preserve"> (i) </w:t>
      </w:r>
      <w:r w:rsidRPr="00CF7AFF">
        <w:t xml:space="preserve">Quyết định số 223/QĐ-BTC ngày 01/03/2022 về việc thành lập Chi cục kiểm định Hải quan Khu vực cảng Cái Mép- Thị Vải thuộc Cục kiểm định Hải quan; (2) Quyết định số 1340/QĐ-BTC ngày 04/7/2022 về việc tổ chức lại các đơn vị trực thuộc Cục Hải quan </w:t>
      </w:r>
      <w:r>
        <w:t>TP</w:t>
      </w:r>
      <w:r w:rsidRPr="00CF7AFF">
        <w:t xml:space="preserve"> Cần Thơ trực thuộc </w:t>
      </w:r>
      <w:r>
        <w:t>TCHQ</w:t>
      </w:r>
      <w:r w:rsidRPr="00CF7AFF">
        <w:t>; (3) Quyết định số 2006/QĐ-BTC ngày 30/9/2022 về việc đổi tên Chi cục Thuế huyện Chơn Thành thành Chi cục Thuế thị xã Chơn Thành, tỉnh Bình Phước</w:t>
      </w:r>
      <w:r>
        <w:t xml:space="preserve">; </w:t>
      </w:r>
      <w:r w:rsidRPr="00CF7AFF">
        <w:rPr>
          <w:lang w:val="nl-NL"/>
        </w:rPr>
        <w:t>Công văn số 9897/BTC-TCCB ngày 28/9/2022 về việc thành lập Phân viện Học viên Tài chính</w:t>
      </w:r>
      <w:r>
        <w:rPr>
          <w:lang w:val="nl-NL"/>
        </w:rPr>
        <w:t>.</w:t>
      </w:r>
    </w:p>
  </w:footnote>
  <w:footnote w:id="5">
    <w:p w:rsidR="004651F4" w:rsidRDefault="004651F4" w:rsidP="008D51E9">
      <w:pPr>
        <w:pStyle w:val="FootnoteText"/>
        <w:jc w:val="both"/>
      </w:pPr>
      <w:r>
        <w:rPr>
          <w:rStyle w:val="FootnoteReference"/>
        </w:rPr>
        <w:footnoteRef/>
      </w:r>
      <w:r>
        <w:t xml:space="preserve"> </w:t>
      </w:r>
      <w:r w:rsidRPr="00CF7AFF">
        <w:rPr>
          <w:lang w:val="nl-NL"/>
        </w:rPr>
        <w:t>Quyết định số</w:t>
      </w:r>
      <w:r>
        <w:rPr>
          <w:lang w:val="nl-NL"/>
        </w:rPr>
        <w:t xml:space="preserve"> 2596/QĐ-BTC ngày 31/12/202</w:t>
      </w:r>
      <w:r w:rsidRPr="00CF7AFF">
        <w:rPr>
          <w:lang w:val="nl-NL"/>
        </w:rPr>
        <w:t>; (2) Quyết số</w:t>
      </w:r>
      <w:r>
        <w:rPr>
          <w:lang w:val="nl-NL"/>
        </w:rPr>
        <w:t xml:space="preserve"> 486/QĐ-BTC ngày 01/4/2022</w:t>
      </w:r>
      <w:r w:rsidRPr="00CF7AFF">
        <w:rPr>
          <w:lang w:val="nl-NL"/>
        </w:rPr>
        <w:t>; (3) Quyết định số</w:t>
      </w:r>
      <w:r>
        <w:rPr>
          <w:lang w:val="nl-NL"/>
        </w:rPr>
        <w:t xml:space="preserve"> 1290/QĐ-BTC ngày 27/6/2022</w:t>
      </w:r>
      <w:r w:rsidRPr="00CF7AFF">
        <w:rPr>
          <w:lang w:val="nl-NL"/>
        </w:rPr>
        <w:t>; (4) Quyết định  số 1307/QĐ-BTC ngày 30/</w:t>
      </w:r>
      <w:r>
        <w:rPr>
          <w:lang w:val="nl-NL"/>
        </w:rPr>
        <w:t>6/2022</w:t>
      </w:r>
      <w:r w:rsidRPr="00CF7AFF">
        <w:rPr>
          <w:lang w:val="nl-NL"/>
        </w:rPr>
        <w:t>; (5) Quyết định số</w:t>
      </w:r>
      <w:r>
        <w:rPr>
          <w:lang w:val="nl-NL"/>
        </w:rPr>
        <w:t xml:space="preserve"> 1725/QĐ-BTC ngày 31/8/2022</w:t>
      </w:r>
      <w:r w:rsidRPr="00CF7AFF">
        <w:rPr>
          <w:lang w:val="nl-NL"/>
        </w:rPr>
        <w:t>; (6) Quyết định số</w:t>
      </w:r>
      <w:r>
        <w:rPr>
          <w:lang w:val="nl-NL"/>
        </w:rPr>
        <w:t xml:space="preserve"> 1963/QĐ-BTC ngày 27/9/2022</w:t>
      </w:r>
    </w:p>
  </w:footnote>
  <w:footnote w:id="6">
    <w:p w:rsidR="004651F4" w:rsidRPr="00C003D1" w:rsidRDefault="004651F4" w:rsidP="003D63DF">
      <w:pPr>
        <w:pStyle w:val="FootnoteText"/>
        <w:jc w:val="both"/>
        <w:rPr>
          <w:lang w:val="nl-NL"/>
        </w:rPr>
      </w:pPr>
      <w:r w:rsidRPr="00CF7AFF">
        <w:rPr>
          <w:rStyle w:val="FootnoteReference"/>
        </w:rPr>
        <w:footnoteRef/>
      </w:r>
      <w:r w:rsidRPr="00CF7AFF">
        <w:t xml:space="preserve"> </w:t>
      </w:r>
      <w:r w:rsidRPr="00CF7AFF">
        <w:rPr>
          <w:lang w:val="nl-NL"/>
        </w:rPr>
        <w:t>Ngạch công chức: 57 lượt (</w:t>
      </w:r>
      <w:r>
        <w:rPr>
          <w:lang w:val="nl-NL"/>
        </w:rPr>
        <w:t>CV</w:t>
      </w:r>
      <w:r w:rsidRPr="00C003D1">
        <w:rPr>
          <w:lang w:val="nl-NL"/>
        </w:rPr>
        <w:t>: 12</w:t>
      </w:r>
      <w:r>
        <w:rPr>
          <w:lang w:val="nl-NL"/>
        </w:rPr>
        <w:t xml:space="preserve"> </w:t>
      </w:r>
      <w:r w:rsidRPr="00CF7AFF">
        <w:rPr>
          <w:lang w:val="nl-NL"/>
        </w:rPr>
        <w:t>lượt</w:t>
      </w:r>
      <w:r w:rsidRPr="00C003D1">
        <w:rPr>
          <w:lang w:val="nl-NL"/>
        </w:rPr>
        <w:t xml:space="preserve">; </w:t>
      </w:r>
      <w:r>
        <w:rPr>
          <w:lang w:val="nl-NL"/>
        </w:rPr>
        <w:t>CVC</w:t>
      </w:r>
      <w:r w:rsidRPr="00C003D1">
        <w:rPr>
          <w:lang w:val="nl-NL"/>
        </w:rPr>
        <w:t>: 36</w:t>
      </w:r>
      <w:r>
        <w:rPr>
          <w:lang w:val="nl-NL"/>
        </w:rPr>
        <w:t xml:space="preserve"> </w:t>
      </w:r>
      <w:r w:rsidRPr="00CF7AFF">
        <w:rPr>
          <w:lang w:val="nl-NL"/>
        </w:rPr>
        <w:t>lượt</w:t>
      </w:r>
      <w:r w:rsidRPr="00C003D1">
        <w:rPr>
          <w:lang w:val="nl-NL"/>
        </w:rPr>
        <w:t xml:space="preserve">; </w:t>
      </w:r>
      <w:r>
        <w:rPr>
          <w:lang w:val="nl-NL"/>
        </w:rPr>
        <w:t>CVCC</w:t>
      </w:r>
      <w:r w:rsidRPr="00C003D1">
        <w:rPr>
          <w:lang w:val="nl-NL"/>
        </w:rPr>
        <w:t>:</w:t>
      </w:r>
      <w:r>
        <w:rPr>
          <w:lang w:val="nl-NL"/>
        </w:rPr>
        <w:t xml:space="preserve"> </w:t>
      </w:r>
      <w:r w:rsidRPr="00C003D1">
        <w:rPr>
          <w:lang w:val="nl-NL"/>
        </w:rPr>
        <w:t>37</w:t>
      </w:r>
      <w:r>
        <w:rPr>
          <w:lang w:val="nl-NL"/>
        </w:rPr>
        <w:t xml:space="preserve"> </w:t>
      </w:r>
      <w:r w:rsidRPr="00CF7AFF">
        <w:rPr>
          <w:lang w:val="nl-NL"/>
        </w:rPr>
        <w:t>lượt); lãnh đạo quản lý: 54 lượt (</w:t>
      </w:r>
      <w:r w:rsidRPr="00C003D1">
        <w:rPr>
          <w:lang w:val="nl-NL"/>
        </w:rPr>
        <w:t>cấp Vụ:</w:t>
      </w:r>
      <w:r>
        <w:rPr>
          <w:lang w:val="nl-NL"/>
        </w:rPr>
        <w:t xml:space="preserve"> </w:t>
      </w:r>
      <w:r w:rsidRPr="00C003D1">
        <w:rPr>
          <w:lang w:val="nl-NL"/>
        </w:rPr>
        <w:t>32</w:t>
      </w:r>
      <w:r>
        <w:rPr>
          <w:lang w:val="nl-NL"/>
        </w:rPr>
        <w:t xml:space="preserve"> </w:t>
      </w:r>
      <w:r w:rsidRPr="00CF7AFF">
        <w:rPr>
          <w:lang w:val="nl-NL"/>
        </w:rPr>
        <w:t>lượt</w:t>
      </w:r>
      <w:r w:rsidRPr="00C003D1">
        <w:rPr>
          <w:lang w:val="nl-NL"/>
        </w:rPr>
        <w:t>, cấp Phòng: 22</w:t>
      </w:r>
      <w:r>
        <w:rPr>
          <w:lang w:val="nl-NL"/>
        </w:rPr>
        <w:t xml:space="preserve"> </w:t>
      </w:r>
      <w:r w:rsidRPr="00CF7AFF">
        <w:rPr>
          <w:lang w:val="nl-NL"/>
        </w:rPr>
        <w:t>lượt); Bồi dưỡng kỹ năng, nghiệp vụ: 297 lượt;  Lý luận chính trị: 10 lượt (Cao cấp: 05 lượt</w:t>
      </w:r>
      <w:r>
        <w:rPr>
          <w:lang w:val="nl-NL"/>
        </w:rPr>
        <w:t>;</w:t>
      </w:r>
      <w:r w:rsidRPr="00CF7AFF">
        <w:rPr>
          <w:lang w:val="nl-NL"/>
        </w:rPr>
        <w:t xml:space="preserve"> Trung cấp 05</w:t>
      </w:r>
      <w:r>
        <w:rPr>
          <w:lang w:val="nl-NL"/>
        </w:rPr>
        <w:t xml:space="preserve"> </w:t>
      </w:r>
      <w:r w:rsidRPr="00CF7AFF">
        <w:rPr>
          <w:lang w:val="nl-NL"/>
        </w:rPr>
        <w:t>lượt)</w:t>
      </w:r>
      <w:r w:rsidRPr="00C003D1">
        <w:rPr>
          <w:lang w:val="nl-NL"/>
        </w:rPr>
        <w:t>.</w:t>
      </w:r>
    </w:p>
  </w:footnote>
  <w:footnote w:id="7">
    <w:p w:rsidR="004651F4" w:rsidRPr="00C638B4" w:rsidRDefault="004651F4" w:rsidP="005D0964">
      <w:pPr>
        <w:pStyle w:val="FootnoteText"/>
        <w:rPr>
          <w:lang w:val="nl-NL"/>
        </w:rPr>
      </w:pPr>
      <w:r w:rsidRPr="00C638B4">
        <w:rPr>
          <w:rStyle w:val="FootnoteReference"/>
        </w:rPr>
        <w:footnoteRef/>
      </w:r>
      <w:r w:rsidRPr="00C638B4">
        <w:rPr>
          <w:lang w:val="nl-NL"/>
        </w:rPr>
        <w:t xml:space="preserve"> </w:t>
      </w:r>
      <w:r w:rsidRPr="00C638B4">
        <w:rPr>
          <w:bCs/>
          <w:iCs/>
          <w:szCs w:val="28"/>
          <w:lang w:val="sv-SE"/>
        </w:rPr>
        <w:t>Ước chi NSNN cả năm đạt 2.035,4 nghìn tỷ đồng, tăng khoảng 250,8 nghìn tỷ đồng (+14,1%) so dự toán.</w:t>
      </w:r>
    </w:p>
  </w:footnote>
  <w:footnote w:id="8">
    <w:p w:rsidR="004651F4" w:rsidRPr="00C638B4" w:rsidRDefault="004651F4" w:rsidP="005D0964">
      <w:pPr>
        <w:pStyle w:val="FootnoteText"/>
        <w:rPr>
          <w:lang w:val="de-DE"/>
        </w:rPr>
      </w:pPr>
      <w:r w:rsidRPr="00C638B4">
        <w:rPr>
          <w:rStyle w:val="FootnoteReference"/>
        </w:rPr>
        <w:footnoteRef/>
      </w:r>
      <w:r w:rsidRPr="00C638B4">
        <w:rPr>
          <w:lang w:val="de-DE"/>
        </w:rPr>
        <w:t xml:space="preserve"> </w:t>
      </w:r>
      <w:r w:rsidRPr="00C638B4">
        <w:rPr>
          <w:lang w:val="it-IT"/>
        </w:rPr>
        <w:t xml:space="preserve">Kế hoạch Thủ tướng Chính phủ giao 580,05 nghìn tỷ đồng, bao gồm: 16 nghìn tỷ đồng vốn chương trình mục tiêu quốc gia năm 2021 được chuyển nguồn sang năm 2022 </w:t>
      </w:r>
      <w:r w:rsidRPr="00C638B4">
        <w:rPr>
          <w:lang w:val="de-DE"/>
        </w:rPr>
        <w:t>theo Nghị quyết số 34/2021/QH15 ngày 13/11/2021 của Quốc hội và 38,16 nghìn tỷ đồng bổ sung từ nguồn vốn Chương trình phục hồi và phát triển KT-XH</w:t>
      </w:r>
      <w:r w:rsidRPr="00C638B4">
        <w:rPr>
          <w:lang w:val="it-IT"/>
        </w:rPr>
        <w:t>.</w:t>
      </w:r>
    </w:p>
  </w:footnote>
  <w:footnote w:id="9">
    <w:p w:rsidR="004651F4" w:rsidRPr="00641256" w:rsidRDefault="004651F4" w:rsidP="005D0964">
      <w:pPr>
        <w:pStyle w:val="FootnoteText"/>
        <w:rPr>
          <w:lang w:val="de-DE"/>
        </w:rPr>
      </w:pPr>
      <w:r w:rsidRPr="00641256">
        <w:rPr>
          <w:rStyle w:val="FootnoteReference"/>
        </w:rPr>
        <w:footnoteRef/>
      </w:r>
      <w:r w:rsidRPr="00641256">
        <w:rPr>
          <w:lang w:val="de-DE"/>
        </w:rPr>
        <w:t xml:space="preserve"> </w:t>
      </w:r>
      <w:r>
        <w:rPr>
          <w:lang w:val="de-DE"/>
        </w:rPr>
        <w:t>Cập nhật t</w:t>
      </w:r>
      <w:r w:rsidRPr="00641256">
        <w:rPr>
          <w:lang w:val="de-DE"/>
        </w:rPr>
        <w:t>heo Báo cáo</w:t>
      </w:r>
      <w:r>
        <w:rPr>
          <w:lang w:val="de-DE"/>
        </w:rPr>
        <w:t xml:space="preserve"> của KBNN đến hết ngày 24/11/2022 tại 57 địa phương. Số Bộ Tài chính đã tạm cấp là 4,2 nghìn tỷ đồng cho 29 địa phương.</w:t>
      </w:r>
    </w:p>
  </w:footnote>
  <w:footnote w:id="10">
    <w:p w:rsidR="004651F4" w:rsidRPr="00ED71C0" w:rsidRDefault="004651F4" w:rsidP="003F5D5B">
      <w:pPr>
        <w:pStyle w:val="FootnoteText"/>
      </w:pPr>
      <w:r>
        <w:rPr>
          <w:rStyle w:val="FootnoteReference"/>
        </w:rPr>
        <w:footnoteRef/>
      </w:r>
      <w:r>
        <w:t xml:space="preserve"> Báo cáo số 426/BC-CP ngày 18/10/2022 về tình hình nợ công năm 2022 và dự kiến năm 2023. </w:t>
      </w:r>
    </w:p>
  </w:footnote>
  <w:footnote w:id="11">
    <w:p w:rsidR="004651F4" w:rsidRDefault="004651F4" w:rsidP="00172997">
      <w:pPr>
        <w:pStyle w:val="FootnoteText"/>
      </w:pPr>
      <w:r>
        <w:rPr>
          <w:rStyle w:val="FootnoteReference"/>
        </w:rPr>
        <w:footnoteRef/>
      </w:r>
      <w:r>
        <w:t xml:space="preserve"> </w:t>
      </w:r>
      <w:r w:rsidRPr="001E51BA">
        <w:rPr>
          <w:lang w:val="it-IT"/>
        </w:rPr>
        <w:t>Singapore, Malaysia, Indonesia, Thái Lan, Brunei, Campuchia, Myanmar, Lào và Philippin</w:t>
      </w:r>
      <w:r>
        <w:rPr>
          <w:lang w:val="it-IT"/>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1F4" w:rsidRDefault="004651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2502030"/>
      <w:docPartObj>
        <w:docPartGallery w:val="Page Numbers (Top of Page)"/>
        <w:docPartUnique/>
      </w:docPartObj>
    </w:sdtPr>
    <w:sdtContent>
      <w:p w:rsidR="004651F4" w:rsidRDefault="00954927">
        <w:pPr>
          <w:pStyle w:val="Header"/>
          <w:jc w:val="center"/>
        </w:pPr>
        <w:fldSimple w:instr=" PAGE   \* MERGEFORMAT ">
          <w:r w:rsidR="00A96A70">
            <w:rPr>
              <w:noProof/>
            </w:rPr>
            <w:t>9</w:t>
          </w:r>
        </w:fldSimple>
      </w:p>
    </w:sdtContent>
  </w:sdt>
  <w:p w:rsidR="004651F4" w:rsidRDefault="004651F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1F4" w:rsidRDefault="004651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693A45"/>
    <w:multiLevelType w:val="multilevel"/>
    <w:tmpl w:val="DF7C3FBC"/>
    <w:lvl w:ilvl="0">
      <w:start w:val="1"/>
      <w:numFmt w:val="decimal"/>
      <w:lvlText w:val="%1."/>
      <w:lvlJc w:val="left"/>
      <w:pPr>
        <w:ind w:left="1097" w:hanging="360"/>
      </w:pPr>
      <w:rPr>
        <w:rFonts w:hint="default"/>
      </w:rPr>
    </w:lvl>
    <w:lvl w:ilvl="1">
      <w:start w:val="1"/>
      <w:numFmt w:val="decimal"/>
      <w:isLgl/>
      <w:lvlText w:val="%1.%2."/>
      <w:lvlJc w:val="left"/>
      <w:pPr>
        <w:ind w:left="1457" w:hanging="720"/>
      </w:pPr>
      <w:rPr>
        <w:rFonts w:hint="default"/>
      </w:rPr>
    </w:lvl>
    <w:lvl w:ilvl="2">
      <w:start w:val="1"/>
      <w:numFmt w:val="decimal"/>
      <w:isLgl/>
      <w:lvlText w:val="%1.%2.%3."/>
      <w:lvlJc w:val="left"/>
      <w:pPr>
        <w:ind w:left="1457" w:hanging="720"/>
      </w:pPr>
      <w:rPr>
        <w:rFonts w:hint="default"/>
      </w:rPr>
    </w:lvl>
    <w:lvl w:ilvl="3">
      <w:start w:val="1"/>
      <w:numFmt w:val="decimal"/>
      <w:isLgl/>
      <w:lvlText w:val="%1.%2.%3.%4."/>
      <w:lvlJc w:val="left"/>
      <w:pPr>
        <w:ind w:left="1817" w:hanging="1080"/>
      </w:pPr>
      <w:rPr>
        <w:rFonts w:hint="default"/>
      </w:rPr>
    </w:lvl>
    <w:lvl w:ilvl="4">
      <w:start w:val="1"/>
      <w:numFmt w:val="decimal"/>
      <w:isLgl/>
      <w:lvlText w:val="%1.%2.%3.%4.%5."/>
      <w:lvlJc w:val="left"/>
      <w:pPr>
        <w:ind w:left="1817" w:hanging="1080"/>
      </w:pPr>
      <w:rPr>
        <w:rFonts w:hint="default"/>
      </w:rPr>
    </w:lvl>
    <w:lvl w:ilvl="5">
      <w:start w:val="1"/>
      <w:numFmt w:val="decimal"/>
      <w:isLgl/>
      <w:lvlText w:val="%1.%2.%3.%4.%5.%6."/>
      <w:lvlJc w:val="left"/>
      <w:pPr>
        <w:ind w:left="2177" w:hanging="1440"/>
      </w:pPr>
      <w:rPr>
        <w:rFonts w:hint="default"/>
      </w:rPr>
    </w:lvl>
    <w:lvl w:ilvl="6">
      <w:start w:val="1"/>
      <w:numFmt w:val="decimal"/>
      <w:isLgl/>
      <w:lvlText w:val="%1.%2.%3.%4.%5.%6.%7."/>
      <w:lvlJc w:val="left"/>
      <w:pPr>
        <w:ind w:left="2537" w:hanging="1800"/>
      </w:pPr>
      <w:rPr>
        <w:rFonts w:hint="default"/>
      </w:rPr>
    </w:lvl>
    <w:lvl w:ilvl="7">
      <w:start w:val="1"/>
      <w:numFmt w:val="decimal"/>
      <w:isLgl/>
      <w:lvlText w:val="%1.%2.%3.%4.%5.%6.%7.%8."/>
      <w:lvlJc w:val="left"/>
      <w:pPr>
        <w:ind w:left="2537" w:hanging="1800"/>
      </w:pPr>
      <w:rPr>
        <w:rFonts w:hint="default"/>
      </w:rPr>
    </w:lvl>
    <w:lvl w:ilvl="8">
      <w:start w:val="1"/>
      <w:numFmt w:val="decimal"/>
      <w:isLgl/>
      <w:lvlText w:val="%1.%2.%3.%4.%5.%6.%7.%8.%9."/>
      <w:lvlJc w:val="left"/>
      <w:pPr>
        <w:ind w:left="2897" w:hanging="2160"/>
      </w:pPr>
      <w:rPr>
        <w:rFonts w:hint="default"/>
      </w:rPr>
    </w:lvl>
  </w:abstractNum>
  <w:abstractNum w:abstractNumId="1">
    <w:nsid w:val="631977A1"/>
    <w:multiLevelType w:val="multilevel"/>
    <w:tmpl w:val="61F2E1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5861C4A"/>
    <w:multiLevelType w:val="hybridMultilevel"/>
    <w:tmpl w:val="71EA8A10"/>
    <w:lvl w:ilvl="0" w:tplc="69987798">
      <w:numFmt w:val="bullet"/>
      <w:lvlText w:val=""/>
      <w:lvlJc w:val="left"/>
      <w:pPr>
        <w:ind w:left="720" w:hanging="360"/>
      </w:pPr>
      <w:rPr>
        <w:rFonts w:ascii="Wingdings" w:eastAsia="Calibri"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684A1EAE"/>
    <w:multiLevelType w:val="hybridMultilevel"/>
    <w:tmpl w:val="66A66C5A"/>
    <w:lvl w:ilvl="0" w:tplc="18A24D2E">
      <w:numFmt w:val="bullet"/>
      <w:lvlText w:val="-"/>
      <w:lvlJc w:val="left"/>
      <w:pPr>
        <w:ind w:left="1920" w:hanging="360"/>
      </w:pPr>
      <w:rPr>
        <w:rFonts w:ascii="Times New Roman" w:eastAsia="SimSu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hdrShapeDefaults>
    <o:shapedefaults v:ext="edit" spidmax="101377"/>
  </w:hdrShapeDefaults>
  <w:footnotePr>
    <w:footnote w:id="-1"/>
    <w:footnote w:id="0"/>
  </w:footnotePr>
  <w:endnotePr>
    <w:endnote w:id="-1"/>
    <w:endnote w:id="0"/>
  </w:endnotePr>
  <w:compat/>
  <w:rsids>
    <w:rsidRoot w:val="00C70126"/>
    <w:rsid w:val="000011D0"/>
    <w:rsid w:val="0000269C"/>
    <w:rsid w:val="0000283E"/>
    <w:rsid w:val="00014458"/>
    <w:rsid w:val="00014A54"/>
    <w:rsid w:val="00014BDD"/>
    <w:rsid w:val="00022667"/>
    <w:rsid w:val="00023874"/>
    <w:rsid w:val="00026938"/>
    <w:rsid w:val="0003041F"/>
    <w:rsid w:val="00032B73"/>
    <w:rsid w:val="000333F2"/>
    <w:rsid w:val="0003390B"/>
    <w:rsid w:val="00045878"/>
    <w:rsid w:val="000467DE"/>
    <w:rsid w:val="00050464"/>
    <w:rsid w:val="00053B12"/>
    <w:rsid w:val="00061148"/>
    <w:rsid w:val="00067857"/>
    <w:rsid w:val="0007329D"/>
    <w:rsid w:val="00073432"/>
    <w:rsid w:val="00074CE2"/>
    <w:rsid w:val="00081178"/>
    <w:rsid w:val="00081CE2"/>
    <w:rsid w:val="0008349A"/>
    <w:rsid w:val="00084E66"/>
    <w:rsid w:val="000857F2"/>
    <w:rsid w:val="000863D3"/>
    <w:rsid w:val="00086D13"/>
    <w:rsid w:val="00086EEF"/>
    <w:rsid w:val="0009101A"/>
    <w:rsid w:val="0009192C"/>
    <w:rsid w:val="000921B2"/>
    <w:rsid w:val="00092DD0"/>
    <w:rsid w:val="00094BC0"/>
    <w:rsid w:val="00095924"/>
    <w:rsid w:val="000962F0"/>
    <w:rsid w:val="00097176"/>
    <w:rsid w:val="000A1CCE"/>
    <w:rsid w:val="000A2771"/>
    <w:rsid w:val="000A2F48"/>
    <w:rsid w:val="000A3E30"/>
    <w:rsid w:val="000A64ED"/>
    <w:rsid w:val="000A7D23"/>
    <w:rsid w:val="000B2A8C"/>
    <w:rsid w:val="000C2E28"/>
    <w:rsid w:val="000C2E8F"/>
    <w:rsid w:val="000D052F"/>
    <w:rsid w:val="000D58D3"/>
    <w:rsid w:val="000E17D9"/>
    <w:rsid w:val="000E1E25"/>
    <w:rsid w:val="000E7C11"/>
    <w:rsid w:val="000F17DD"/>
    <w:rsid w:val="000F2254"/>
    <w:rsid w:val="000F38E1"/>
    <w:rsid w:val="000F4372"/>
    <w:rsid w:val="000F4502"/>
    <w:rsid w:val="000F67F9"/>
    <w:rsid w:val="000F6955"/>
    <w:rsid w:val="001039E8"/>
    <w:rsid w:val="00105477"/>
    <w:rsid w:val="00106532"/>
    <w:rsid w:val="00106683"/>
    <w:rsid w:val="001077BC"/>
    <w:rsid w:val="001112B5"/>
    <w:rsid w:val="001123F8"/>
    <w:rsid w:val="00112D66"/>
    <w:rsid w:val="001135B8"/>
    <w:rsid w:val="00117F66"/>
    <w:rsid w:val="00126D3E"/>
    <w:rsid w:val="00127226"/>
    <w:rsid w:val="00130B8B"/>
    <w:rsid w:val="00136E90"/>
    <w:rsid w:val="00137CCD"/>
    <w:rsid w:val="00140996"/>
    <w:rsid w:val="00141819"/>
    <w:rsid w:val="00141E52"/>
    <w:rsid w:val="00142B36"/>
    <w:rsid w:val="0014382E"/>
    <w:rsid w:val="001500DB"/>
    <w:rsid w:val="00150626"/>
    <w:rsid w:val="001507C5"/>
    <w:rsid w:val="001536B2"/>
    <w:rsid w:val="0015680A"/>
    <w:rsid w:val="00163351"/>
    <w:rsid w:val="00165B78"/>
    <w:rsid w:val="00166678"/>
    <w:rsid w:val="0016682C"/>
    <w:rsid w:val="00170C99"/>
    <w:rsid w:val="00172997"/>
    <w:rsid w:val="00175AA3"/>
    <w:rsid w:val="00176F82"/>
    <w:rsid w:val="0017741F"/>
    <w:rsid w:val="001813B6"/>
    <w:rsid w:val="00185D37"/>
    <w:rsid w:val="00187809"/>
    <w:rsid w:val="0019296E"/>
    <w:rsid w:val="001A1D0A"/>
    <w:rsid w:val="001A3F25"/>
    <w:rsid w:val="001A44D8"/>
    <w:rsid w:val="001A6081"/>
    <w:rsid w:val="001A6464"/>
    <w:rsid w:val="001B3ACF"/>
    <w:rsid w:val="001B6DC8"/>
    <w:rsid w:val="001C00E8"/>
    <w:rsid w:val="001C0220"/>
    <w:rsid w:val="001C2870"/>
    <w:rsid w:val="001C53B5"/>
    <w:rsid w:val="001D10AD"/>
    <w:rsid w:val="001D111C"/>
    <w:rsid w:val="001D1954"/>
    <w:rsid w:val="001E0210"/>
    <w:rsid w:val="001E33E4"/>
    <w:rsid w:val="001E51BA"/>
    <w:rsid w:val="001E6E84"/>
    <w:rsid w:val="001F0289"/>
    <w:rsid w:val="001F0BC6"/>
    <w:rsid w:val="001F15A2"/>
    <w:rsid w:val="001F293E"/>
    <w:rsid w:val="001F3062"/>
    <w:rsid w:val="001F70EA"/>
    <w:rsid w:val="002000F3"/>
    <w:rsid w:val="00201A4E"/>
    <w:rsid w:val="002027A5"/>
    <w:rsid w:val="00204630"/>
    <w:rsid w:val="00206618"/>
    <w:rsid w:val="00207B71"/>
    <w:rsid w:val="0021425A"/>
    <w:rsid w:val="0021581B"/>
    <w:rsid w:val="00216D1F"/>
    <w:rsid w:val="00217E20"/>
    <w:rsid w:val="002213A0"/>
    <w:rsid w:val="00222213"/>
    <w:rsid w:val="00223B39"/>
    <w:rsid w:val="002309A3"/>
    <w:rsid w:val="00230E8E"/>
    <w:rsid w:val="00235FE9"/>
    <w:rsid w:val="00243046"/>
    <w:rsid w:val="00244878"/>
    <w:rsid w:val="002448B6"/>
    <w:rsid w:val="002468BE"/>
    <w:rsid w:val="00253660"/>
    <w:rsid w:val="00256FD3"/>
    <w:rsid w:val="002574E8"/>
    <w:rsid w:val="002608E2"/>
    <w:rsid w:val="00272D64"/>
    <w:rsid w:val="00273786"/>
    <w:rsid w:val="00274060"/>
    <w:rsid w:val="002766CC"/>
    <w:rsid w:val="00280D83"/>
    <w:rsid w:val="00280E19"/>
    <w:rsid w:val="00281A51"/>
    <w:rsid w:val="002A1E66"/>
    <w:rsid w:val="002A4495"/>
    <w:rsid w:val="002A490E"/>
    <w:rsid w:val="002A787F"/>
    <w:rsid w:val="002B09FF"/>
    <w:rsid w:val="002B167C"/>
    <w:rsid w:val="002B3D48"/>
    <w:rsid w:val="002C01D1"/>
    <w:rsid w:val="002C086F"/>
    <w:rsid w:val="002C3D69"/>
    <w:rsid w:val="002D1DB8"/>
    <w:rsid w:val="002D5328"/>
    <w:rsid w:val="002E09F2"/>
    <w:rsid w:val="002E0E6C"/>
    <w:rsid w:val="002E2723"/>
    <w:rsid w:val="002E3002"/>
    <w:rsid w:val="002E6C27"/>
    <w:rsid w:val="002F1BF6"/>
    <w:rsid w:val="002F2389"/>
    <w:rsid w:val="002F2C37"/>
    <w:rsid w:val="002F32B6"/>
    <w:rsid w:val="002F420E"/>
    <w:rsid w:val="002F4213"/>
    <w:rsid w:val="003009EE"/>
    <w:rsid w:val="00303A64"/>
    <w:rsid w:val="00304DA0"/>
    <w:rsid w:val="00305792"/>
    <w:rsid w:val="003061A7"/>
    <w:rsid w:val="00306C9F"/>
    <w:rsid w:val="00311948"/>
    <w:rsid w:val="00313C53"/>
    <w:rsid w:val="00313F83"/>
    <w:rsid w:val="003144C4"/>
    <w:rsid w:val="00320280"/>
    <w:rsid w:val="003204A7"/>
    <w:rsid w:val="00321B69"/>
    <w:rsid w:val="0032448C"/>
    <w:rsid w:val="00326630"/>
    <w:rsid w:val="003332A6"/>
    <w:rsid w:val="003362CE"/>
    <w:rsid w:val="00340B15"/>
    <w:rsid w:val="0034389E"/>
    <w:rsid w:val="00345639"/>
    <w:rsid w:val="00347E6A"/>
    <w:rsid w:val="00350EA4"/>
    <w:rsid w:val="00352229"/>
    <w:rsid w:val="003549E1"/>
    <w:rsid w:val="00354A6A"/>
    <w:rsid w:val="00354C9F"/>
    <w:rsid w:val="00355969"/>
    <w:rsid w:val="00357134"/>
    <w:rsid w:val="003573EF"/>
    <w:rsid w:val="00362B56"/>
    <w:rsid w:val="003647A9"/>
    <w:rsid w:val="00366C68"/>
    <w:rsid w:val="00372A3F"/>
    <w:rsid w:val="00382321"/>
    <w:rsid w:val="00387908"/>
    <w:rsid w:val="00390CE8"/>
    <w:rsid w:val="00392284"/>
    <w:rsid w:val="003942FE"/>
    <w:rsid w:val="0039692C"/>
    <w:rsid w:val="003A08F9"/>
    <w:rsid w:val="003A1DB9"/>
    <w:rsid w:val="003A4F46"/>
    <w:rsid w:val="003B0C8A"/>
    <w:rsid w:val="003B0CF0"/>
    <w:rsid w:val="003B0F99"/>
    <w:rsid w:val="003B60E3"/>
    <w:rsid w:val="003B69BB"/>
    <w:rsid w:val="003B738E"/>
    <w:rsid w:val="003C024D"/>
    <w:rsid w:val="003C5953"/>
    <w:rsid w:val="003D50AD"/>
    <w:rsid w:val="003D63DF"/>
    <w:rsid w:val="003D71A9"/>
    <w:rsid w:val="003E27F1"/>
    <w:rsid w:val="003F0649"/>
    <w:rsid w:val="003F0DBB"/>
    <w:rsid w:val="003F29C0"/>
    <w:rsid w:val="003F5537"/>
    <w:rsid w:val="003F5D5B"/>
    <w:rsid w:val="004031CC"/>
    <w:rsid w:val="00407E1F"/>
    <w:rsid w:val="004105B3"/>
    <w:rsid w:val="00410A7F"/>
    <w:rsid w:val="00410D0A"/>
    <w:rsid w:val="004123B4"/>
    <w:rsid w:val="00412F4F"/>
    <w:rsid w:val="0041732D"/>
    <w:rsid w:val="00421C66"/>
    <w:rsid w:val="00423206"/>
    <w:rsid w:val="004276FB"/>
    <w:rsid w:val="00430C2D"/>
    <w:rsid w:val="0043288B"/>
    <w:rsid w:val="00433A6D"/>
    <w:rsid w:val="00433B27"/>
    <w:rsid w:val="00434238"/>
    <w:rsid w:val="00435BE8"/>
    <w:rsid w:val="00440147"/>
    <w:rsid w:val="004416D6"/>
    <w:rsid w:val="00441FBD"/>
    <w:rsid w:val="004432A2"/>
    <w:rsid w:val="004433A0"/>
    <w:rsid w:val="00445182"/>
    <w:rsid w:val="00447461"/>
    <w:rsid w:val="00452F03"/>
    <w:rsid w:val="004538EC"/>
    <w:rsid w:val="00454D7A"/>
    <w:rsid w:val="00462DD0"/>
    <w:rsid w:val="004640EF"/>
    <w:rsid w:val="004651F4"/>
    <w:rsid w:val="004659D2"/>
    <w:rsid w:val="00466641"/>
    <w:rsid w:val="00467EFE"/>
    <w:rsid w:val="00470920"/>
    <w:rsid w:val="00470EFE"/>
    <w:rsid w:val="00472183"/>
    <w:rsid w:val="00473DF5"/>
    <w:rsid w:val="0047595E"/>
    <w:rsid w:val="00476D31"/>
    <w:rsid w:val="0048056D"/>
    <w:rsid w:val="00481697"/>
    <w:rsid w:val="00481717"/>
    <w:rsid w:val="0048289A"/>
    <w:rsid w:val="00482DF5"/>
    <w:rsid w:val="004902CF"/>
    <w:rsid w:val="004931E9"/>
    <w:rsid w:val="0049394B"/>
    <w:rsid w:val="00496120"/>
    <w:rsid w:val="00496FC4"/>
    <w:rsid w:val="004A08D6"/>
    <w:rsid w:val="004A2D0C"/>
    <w:rsid w:val="004A5539"/>
    <w:rsid w:val="004A6F24"/>
    <w:rsid w:val="004B057B"/>
    <w:rsid w:val="004B1DC5"/>
    <w:rsid w:val="004B3B57"/>
    <w:rsid w:val="004B486A"/>
    <w:rsid w:val="004C38F4"/>
    <w:rsid w:val="004C7078"/>
    <w:rsid w:val="004C7502"/>
    <w:rsid w:val="004C7A6A"/>
    <w:rsid w:val="004D0334"/>
    <w:rsid w:val="004D1F3C"/>
    <w:rsid w:val="004D24AD"/>
    <w:rsid w:val="004D2907"/>
    <w:rsid w:val="004D4AEA"/>
    <w:rsid w:val="004D662C"/>
    <w:rsid w:val="004D7368"/>
    <w:rsid w:val="004E1375"/>
    <w:rsid w:val="004E2221"/>
    <w:rsid w:val="004E255D"/>
    <w:rsid w:val="004E2DF3"/>
    <w:rsid w:val="004E38F6"/>
    <w:rsid w:val="004E7430"/>
    <w:rsid w:val="004F070F"/>
    <w:rsid w:val="004F1CEE"/>
    <w:rsid w:val="004F2B25"/>
    <w:rsid w:val="004F328B"/>
    <w:rsid w:val="004F49C9"/>
    <w:rsid w:val="004F5C7A"/>
    <w:rsid w:val="005001F9"/>
    <w:rsid w:val="00501456"/>
    <w:rsid w:val="00501673"/>
    <w:rsid w:val="0050252C"/>
    <w:rsid w:val="005029C6"/>
    <w:rsid w:val="005066F9"/>
    <w:rsid w:val="00511279"/>
    <w:rsid w:val="00516694"/>
    <w:rsid w:val="00517168"/>
    <w:rsid w:val="00521B88"/>
    <w:rsid w:val="005228C7"/>
    <w:rsid w:val="0052493B"/>
    <w:rsid w:val="00531B80"/>
    <w:rsid w:val="005352A5"/>
    <w:rsid w:val="00535C6C"/>
    <w:rsid w:val="00536C5B"/>
    <w:rsid w:val="00537067"/>
    <w:rsid w:val="005460D4"/>
    <w:rsid w:val="005472F7"/>
    <w:rsid w:val="00550BB0"/>
    <w:rsid w:val="005517C3"/>
    <w:rsid w:val="00554D68"/>
    <w:rsid w:val="0055657E"/>
    <w:rsid w:val="00560EDC"/>
    <w:rsid w:val="00563E22"/>
    <w:rsid w:val="00567BA6"/>
    <w:rsid w:val="005732F5"/>
    <w:rsid w:val="00574B6A"/>
    <w:rsid w:val="00576CC8"/>
    <w:rsid w:val="00581CAB"/>
    <w:rsid w:val="00582658"/>
    <w:rsid w:val="0058375C"/>
    <w:rsid w:val="00583C39"/>
    <w:rsid w:val="00595C06"/>
    <w:rsid w:val="005A0DB3"/>
    <w:rsid w:val="005A2031"/>
    <w:rsid w:val="005A47AC"/>
    <w:rsid w:val="005A6980"/>
    <w:rsid w:val="005B089A"/>
    <w:rsid w:val="005B26C2"/>
    <w:rsid w:val="005B3E3A"/>
    <w:rsid w:val="005B7BC2"/>
    <w:rsid w:val="005C4C8F"/>
    <w:rsid w:val="005C5371"/>
    <w:rsid w:val="005C5D69"/>
    <w:rsid w:val="005D0964"/>
    <w:rsid w:val="005D79D9"/>
    <w:rsid w:val="005E346C"/>
    <w:rsid w:val="005E687F"/>
    <w:rsid w:val="005F638A"/>
    <w:rsid w:val="005F74B9"/>
    <w:rsid w:val="006024FB"/>
    <w:rsid w:val="00603536"/>
    <w:rsid w:val="00605417"/>
    <w:rsid w:val="00612A6B"/>
    <w:rsid w:val="00614697"/>
    <w:rsid w:val="006274BD"/>
    <w:rsid w:val="0063017B"/>
    <w:rsid w:val="0063083E"/>
    <w:rsid w:val="006352D1"/>
    <w:rsid w:val="006355EE"/>
    <w:rsid w:val="006375A1"/>
    <w:rsid w:val="00641056"/>
    <w:rsid w:val="00641CBF"/>
    <w:rsid w:val="00643EBF"/>
    <w:rsid w:val="00661B3C"/>
    <w:rsid w:val="0066202D"/>
    <w:rsid w:val="00671086"/>
    <w:rsid w:val="006716F6"/>
    <w:rsid w:val="00674EC1"/>
    <w:rsid w:val="006778AE"/>
    <w:rsid w:val="00680913"/>
    <w:rsid w:val="00680FC6"/>
    <w:rsid w:val="006831E5"/>
    <w:rsid w:val="00684232"/>
    <w:rsid w:val="00686D52"/>
    <w:rsid w:val="00687548"/>
    <w:rsid w:val="006901BC"/>
    <w:rsid w:val="00692135"/>
    <w:rsid w:val="006927DD"/>
    <w:rsid w:val="00692E9F"/>
    <w:rsid w:val="006938EF"/>
    <w:rsid w:val="006947FC"/>
    <w:rsid w:val="006A1D54"/>
    <w:rsid w:val="006A6295"/>
    <w:rsid w:val="006A62EA"/>
    <w:rsid w:val="006B054C"/>
    <w:rsid w:val="006B30BC"/>
    <w:rsid w:val="006B3BB8"/>
    <w:rsid w:val="006B7DF3"/>
    <w:rsid w:val="006C0704"/>
    <w:rsid w:val="006C1C08"/>
    <w:rsid w:val="006C2137"/>
    <w:rsid w:val="006C2E1F"/>
    <w:rsid w:val="006C5AAB"/>
    <w:rsid w:val="006C67C1"/>
    <w:rsid w:val="006D163F"/>
    <w:rsid w:val="006D6AD0"/>
    <w:rsid w:val="006D785F"/>
    <w:rsid w:val="006E1C8C"/>
    <w:rsid w:val="006E420F"/>
    <w:rsid w:val="006E618B"/>
    <w:rsid w:val="006E7C0E"/>
    <w:rsid w:val="006F11AD"/>
    <w:rsid w:val="006F450E"/>
    <w:rsid w:val="006F460F"/>
    <w:rsid w:val="006F5066"/>
    <w:rsid w:val="006F7FDB"/>
    <w:rsid w:val="007007A5"/>
    <w:rsid w:val="00701D37"/>
    <w:rsid w:val="0070240C"/>
    <w:rsid w:val="00702779"/>
    <w:rsid w:val="0070386E"/>
    <w:rsid w:val="00707979"/>
    <w:rsid w:val="00710E36"/>
    <w:rsid w:val="00715487"/>
    <w:rsid w:val="00716B0E"/>
    <w:rsid w:val="00717333"/>
    <w:rsid w:val="00717AB1"/>
    <w:rsid w:val="00720D8C"/>
    <w:rsid w:val="007238EC"/>
    <w:rsid w:val="0072578C"/>
    <w:rsid w:val="00730D7B"/>
    <w:rsid w:val="00731657"/>
    <w:rsid w:val="007319E5"/>
    <w:rsid w:val="007330D6"/>
    <w:rsid w:val="007338BA"/>
    <w:rsid w:val="007425E2"/>
    <w:rsid w:val="00743D36"/>
    <w:rsid w:val="00746F77"/>
    <w:rsid w:val="007501FE"/>
    <w:rsid w:val="0075030D"/>
    <w:rsid w:val="00752978"/>
    <w:rsid w:val="0075362D"/>
    <w:rsid w:val="00754E6C"/>
    <w:rsid w:val="00756DAA"/>
    <w:rsid w:val="0075792B"/>
    <w:rsid w:val="007627EC"/>
    <w:rsid w:val="00762F08"/>
    <w:rsid w:val="00762FE5"/>
    <w:rsid w:val="00766454"/>
    <w:rsid w:val="00766D3C"/>
    <w:rsid w:val="00784DD0"/>
    <w:rsid w:val="00787E34"/>
    <w:rsid w:val="00790655"/>
    <w:rsid w:val="00791B61"/>
    <w:rsid w:val="007930F9"/>
    <w:rsid w:val="007942A7"/>
    <w:rsid w:val="00794666"/>
    <w:rsid w:val="007967D9"/>
    <w:rsid w:val="00797C89"/>
    <w:rsid w:val="007A0F88"/>
    <w:rsid w:val="007A6453"/>
    <w:rsid w:val="007A66BC"/>
    <w:rsid w:val="007A7338"/>
    <w:rsid w:val="007B6F89"/>
    <w:rsid w:val="007B7B88"/>
    <w:rsid w:val="007C0178"/>
    <w:rsid w:val="007C3401"/>
    <w:rsid w:val="007D1322"/>
    <w:rsid w:val="007D17C4"/>
    <w:rsid w:val="007E477B"/>
    <w:rsid w:val="007E747F"/>
    <w:rsid w:val="007F18D4"/>
    <w:rsid w:val="007F1FA6"/>
    <w:rsid w:val="007F25F1"/>
    <w:rsid w:val="007F28D9"/>
    <w:rsid w:val="007F36DF"/>
    <w:rsid w:val="007F534F"/>
    <w:rsid w:val="007F78FD"/>
    <w:rsid w:val="0080024A"/>
    <w:rsid w:val="00804F86"/>
    <w:rsid w:val="00805C79"/>
    <w:rsid w:val="008061AB"/>
    <w:rsid w:val="0081102A"/>
    <w:rsid w:val="008125B3"/>
    <w:rsid w:val="00812EE0"/>
    <w:rsid w:val="00814D2B"/>
    <w:rsid w:val="00816261"/>
    <w:rsid w:val="008219C0"/>
    <w:rsid w:val="008241DE"/>
    <w:rsid w:val="00824EDE"/>
    <w:rsid w:val="00827FA0"/>
    <w:rsid w:val="00832D22"/>
    <w:rsid w:val="0083428B"/>
    <w:rsid w:val="00835144"/>
    <w:rsid w:val="008355BD"/>
    <w:rsid w:val="00841074"/>
    <w:rsid w:val="008416ED"/>
    <w:rsid w:val="00842A36"/>
    <w:rsid w:val="00842AFA"/>
    <w:rsid w:val="00842C08"/>
    <w:rsid w:val="0084420F"/>
    <w:rsid w:val="008511A9"/>
    <w:rsid w:val="00851C7D"/>
    <w:rsid w:val="00853420"/>
    <w:rsid w:val="008542BC"/>
    <w:rsid w:val="0085631F"/>
    <w:rsid w:val="00861B35"/>
    <w:rsid w:val="008720C7"/>
    <w:rsid w:val="0088186A"/>
    <w:rsid w:val="00885295"/>
    <w:rsid w:val="00885C2B"/>
    <w:rsid w:val="00893FE8"/>
    <w:rsid w:val="00895EEC"/>
    <w:rsid w:val="00896F5F"/>
    <w:rsid w:val="008A30E4"/>
    <w:rsid w:val="008A48F3"/>
    <w:rsid w:val="008A5142"/>
    <w:rsid w:val="008A66C6"/>
    <w:rsid w:val="008A6B2A"/>
    <w:rsid w:val="008B4022"/>
    <w:rsid w:val="008B45A6"/>
    <w:rsid w:val="008B5D2A"/>
    <w:rsid w:val="008C00C6"/>
    <w:rsid w:val="008C1ACA"/>
    <w:rsid w:val="008C1FA3"/>
    <w:rsid w:val="008C4138"/>
    <w:rsid w:val="008C566C"/>
    <w:rsid w:val="008C6728"/>
    <w:rsid w:val="008C6833"/>
    <w:rsid w:val="008C762D"/>
    <w:rsid w:val="008D51E9"/>
    <w:rsid w:val="008D5C08"/>
    <w:rsid w:val="008E005E"/>
    <w:rsid w:val="008E1545"/>
    <w:rsid w:val="008E2A3D"/>
    <w:rsid w:val="008E2CB8"/>
    <w:rsid w:val="008E443D"/>
    <w:rsid w:val="008E611C"/>
    <w:rsid w:val="008F4ECC"/>
    <w:rsid w:val="008F54CE"/>
    <w:rsid w:val="008F5701"/>
    <w:rsid w:val="009007BF"/>
    <w:rsid w:val="009030A0"/>
    <w:rsid w:val="0090579B"/>
    <w:rsid w:val="00905915"/>
    <w:rsid w:val="00910C57"/>
    <w:rsid w:val="00914A72"/>
    <w:rsid w:val="009162B6"/>
    <w:rsid w:val="00917CC4"/>
    <w:rsid w:val="00920B93"/>
    <w:rsid w:val="00925A7D"/>
    <w:rsid w:val="009279E6"/>
    <w:rsid w:val="00933EE8"/>
    <w:rsid w:val="0093403B"/>
    <w:rsid w:val="00937152"/>
    <w:rsid w:val="0094114F"/>
    <w:rsid w:val="0094166A"/>
    <w:rsid w:val="00943E0B"/>
    <w:rsid w:val="009504FC"/>
    <w:rsid w:val="00951624"/>
    <w:rsid w:val="00954927"/>
    <w:rsid w:val="00956B1E"/>
    <w:rsid w:val="00965EB9"/>
    <w:rsid w:val="00970CFD"/>
    <w:rsid w:val="00972851"/>
    <w:rsid w:val="00977145"/>
    <w:rsid w:val="00980BD5"/>
    <w:rsid w:val="00983347"/>
    <w:rsid w:val="00984148"/>
    <w:rsid w:val="009844B8"/>
    <w:rsid w:val="0098687C"/>
    <w:rsid w:val="009920B3"/>
    <w:rsid w:val="009920EA"/>
    <w:rsid w:val="00994792"/>
    <w:rsid w:val="009955A8"/>
    <w:rsid w:val="009A33FD"/>
    <w:rsid w:val="009A4891"/>
    <w:rsid w:val="009A6CB8"/>
    <w:rsid w:val="009B1268"/>
    <w:rsid w:val="009B2310"/>
    <w:rsid w:val="009B31C3"/>
    <w:rsid w:val="009B3663"/>
    <w:rsid w:val="009B498A"/>
    <w:rsid w:val="009B7F28"/>
    <w:rsid w:val="009C00AE"/>
    <w:rsid w:val="009C017F"/>
    <w:rsid w:val="009C06AD"/>
    <w:rsid w:val="009C179C"/>
    <w:rsid w:val="009D00A7"/>
    <w:rsid w:val="009D1706"/>
    <w:rsid w:val="009D5753"/>
    <w:rsid w:val="009D5B03"/>
    <w:rsid w:val="009D6927"/>
    <w:rsid w:val="009E2623"/>
    <w:rsid w:val="009E3A69"/>
    <w:rsid w:val="009E41B3"/>
    <w:rsid w:val="009E512D"/>
    <w:rsid w:val="009E53EF"/>
    <w:rsid w:val="009E54DD"/>
    <w:rsid w:val="009E55DB"/>
    <w:rsid w:val="009E59FE"/>
    <w:rsid w:val="009F374B"/>
    <w:rsid w:val="009F51A6"/>
    <w:rsid w:val="009F569B"/>
    <w:rsid w:val="009F5A99"/>
    <w:rsid w:val="00A0076B"/>
    <w:rsid w:val="00A02588"/>
    <w:rsid w:val="00A0303A"/>
    <w:rsid w:val="00A037D9"/>
    <w:rsid w:val="00A15A6C"/>
    <w:rsid w:val="00A15B77"/>
    <w:rsid w:val="00A15D5D"/>
    <w:rsid w:val="00A173B1"/>
    <w:rsid w:val="00A1754E"/>
    <w:rsid w:val="00A17BDB"/>
    <w:rsid w:val="00A30FDD"/>
    <w:rsid w:val="00A33EAA"/>
    <w:rsid w:val="00A35A34"/>
    <w:rsid w:val="00A35D46"/>
    <w:rsid w:val="00A37B48"/>
    <w:rsid w:val="00A41A83"/>
    <w:rsid w:val="00A5009F"/>
    <w:rsid w:val="00A515B4"/>
    <w:rsid w:val="00A5716F"/>
    <w:rsid w:val="00A6113E"/>
    <w:rsid w:val="00A62BB3"/>
    <w:rsid w:val="00A63665"/>
    <w:rsid w:val="00A640AF"/>
    <w:rsid w:val="00A64160"/>
    <w:rsid w:val="00A66E3A"/>
    <w:rsid w:val="00A676A2"/>
    <w:rsid w:val="00A74782"/>
    <w:rsid w:val="00A776C5"/>
    <w:rsid w:val="00A822B2"/>
    <w:rsid w:val="00A83660"/>
    <w:rsid w:val="00A84D96"/>
    <w:rsid w:val="00A84E53"/>
    <w:rsid w:val="00A85CD3"/>
    <w:rsid w:val="00A874FD"/>
    <w:rsid w:val="00A90691"/>
    <w:rsid w:val="00A95855"/>
    <w:rsid w:val="00A96A70"/>
    <w:rsid w:val="00AA1957"/>
    <w:rsid w:val="00AA311B"/>
    <w:rsid w:val="00AA7697"/>
    <w:rsid w:val="00AC15CA"/>
    <w:rsid w:val="00AC1F07"/>
    <w:rsid w:val="00AC34FB"/>
    <w:rsid w:val="00AC429D"/>
    <w:rsid w:val="00AD01E4"/>
    <w:rsid w:val="00AD086D"/>
    <w:rsid w:val="00AD6AD6"/>
    <w:rsid w:val="00AE0D48"/>
    <w:rsid w:val="00AE6260"/>
    <w:rsid w:val="00AF020C"/>
    <w:rsid w:val="00B010DE"/>
    <w:rsid w:val="00B015F3"/>
    <w:rsid w:val="00B02247"/>
    <w:rsid w:val="00B02416"/>
    <w:rsid w:val="00B051B7"/>
    <w:rsid w:val="00B069FD"/>
    <w:rsid w:val="00B077F1"/>
    <w:rsid w:val="00B20284"/>
    <w:rsid w:val="00B20DA3"/>
    <w:rsid w:val="00B21179"/>
    <w:rsid w:val="00B212C5"/>
    <w:rsid w:val="00B22028"/>
    <w:rsid w:val="00B2203D"/>
    <w:rsid w:val="00B27A2F"/>
    <w:rsid w:val="00B4430B"/>
    <w:rsid w:val="00B44ADF"/>
    <w:rsid w:val="00B52118"/>
    <w:rsid w:val="00B554A5"/>
    <w:rsid w:val="00B55F3E"/>
    <w:rsid w:val="00B572E9"/>
    <w:rsid w:val="00B614FE"/>
    <w:rsid w:val="00B6375D"/>
    <w:rsid w:val="00B661F7"/>
    <w:rsid w:val="00B71C72"/>
    <w:rsid w:val="00B742D8"/>
    <w:rsid w:val="00B769DB"/>
    <w:rsid w:val="00B80132"/>
    <w:rsid w:val="00B80F3C"/>
    <w:rsid w:val="00B87A67"/>
    <w:rsid w:val="00B87E72"/>
    <w:rsid w:val="00B90E60"/>
    <w:rsid w:val="00B90F87"/>
    <w:rsid w:val="00B94669"/>
    <w:rsid w:val="00B96FE5"/>
    <w:rsid w:val="00BA1476"/>
    <w:rsid w:val="00BA1EFC"/>
    <w:rsid w:val="00BA36DC"/>
    <w:rsid w:val="00BA5632"/>
    <w:rsid w:val="00BA63C5"/>
    <w:rsid w:val="00BA73FB"/>
    <w:rsid w:val="00BA75CC"/>
    <w:rsid w:val="00BA7B69"/>
    <w:rsid w:val="00BB29A3"/>
    <w:rsid w:val="00BB2B57"/>
    <w:rsid w:val="00BB3FCD"/>
    <w:rsid w:val="00BB69A9"/>
    <w:rsid w:val="00BC7F39"/>
    <w:rsid w:val="00BD06B2"/>
    <w:rsid w:val="00BD0A9C"/>
    <w:rsid w:val="00BD16A4"/>
    <w:rsid w:val="00BD1B17"/>
    <w:rsid w:val="00BE2BC2"/>
    <w:rsid w:val="00BF4896"/>
    <w:rsid w:val="00BF572A"/>
    <w:rsid w:val="00C0018D"/>
    <w:rsid w:val="00C009AF"/>
    <w:rsid w:val="00C0223B"/>
    <w:rsid w:val="00C05FA4"/>
    <w:rsid w:val="00C0746F"/>
    <w:rsid w:val="00C10898"/>
    <w:rsid w:val="00C12751"/>
    <w:rsid w:val="00C127AA"/>
    <w:rsid w:val="00C132A6"/>
    <w:rsid w:val="00C138D8"/>
    <w:rsid w:val="00C144FE"/>
    <w:rsid w:val="00C15B2C"/>
    <w:rsid w:val="00C16414"/>
    <w:rsid w:val="00C20BC8"/>
    <w:rsid w:val="00C23F9D"/>
    <w:rsid w:val="00C27094"/>
    <w:rsid w:val="00C303D0"/>
    <w:rsid w:val="00C31BC7"/>
    <w:rsid w:val="00C335EB"/>
    <w:rsid w:val="00C352A0"/>
    <w:rsid w:val="00C35D2D"/>
    <w:rsid w:val="00C36187"/>
    <w:rsid w:val="00C43959"/>
    <w:rsid w:val="00C45E6D"/>
    <w:rsid w:val="00C5175F"/>
    <w:rsid w:val="00C55995"/>
    <w:rsid w:val="00C6405A"/>
    <w:rsid w:val="00C66F1C"/>
    <w:rsid w:val="00C70126"/>
    <w:rsid w:val="00C701F4"/>
    <w:rsid w:val="00C732C9"/>
    <w:rsid w:val="00C73F7B"/>
    <w:rsid w:val="00C7440C"/>
    <w:rsid w:val="00C74F14"/>
    <w:rsid w:val="00C76EFE"/>
    <w:rsid w:val="00C801AB"/>
    <w:rsid w:val="00C8727D"/>
    <w:rsid w:val="00C901CD"/>
    <w:rsid w:val="00C90A1B"/>
    <w:rsid w:val="00C96E0F"/>
    <w:rsid w:val="00CA0B03"/>
    <w:rsid w:val="00CA215D"/>
    <w:rsid w:val="00CA4B93"/>
    <w:rsid w:val="00CB3556"/>
    <w:rsid w:val="00CB3582"/>
    <w:rsid w:val="00CB3957"/>
    <w:rsid w:val="00CB68F6"/>
    <w:rsid w:val="00CC163F"/>
    <w:rsid w:val="00CC4E94"/>
    <w:rsid w:val="00CC5733"/>
    <w:rsid w:val="00CC5D07"/>
    <w:rsid w:val="00CC5DD4"/>
    <w:rsid w:val="00CD0D9A"/>
    <w:rsid w:val="00CD10EE"/>
    <w:rsid w:val="00CD2E38"/>
    <w:rsid w:val="00CD5773"/>
    <w:rsid w:val="00CD663E"/>
    <w:rsid w:val="00CE1EDD"/>
    <w:rsid w:val="00CE763D"/>
    <w:rsid w:val="00CF051B"/>
    <w:rsid w:val="00CF329C"/>
    <w:rsid w:val="00CF3567"/>
    <w:rsid w:val="00CF63A2"/>
    <w:rsid w:val="00D02EA5"/>
    <w:rsid w:val="00D051DF"/>
    <w:rsid w:val="00D060C3"/>
    <w:rsid w:val="00D106D8"/>
    <w:rsid w:val="00D12327"/>
    <w:rsid w:val="00D14E6D"/>
    <w:rsid w:val="00D1595B"/>
    <w:rsid w:val="00D15A8E"/>
    <w:rsid w:val="00D164DD"/>
    <w:rsid w:val="00D177E9"/>
    <w:rsid w:val="00D21C2B"/>
    <w:rsid w:val="00D25511"/>
    <w:rsid w:val="00D27C36"/>
    <w:rsid w:val="00D30E77"/>
    <w:rsid w:val="00D317D2"/>
    <w:rsid w:val="00D41C4A"/>
    <w:rsid w:val="00D42A32"/>
    <w:rsid w:val="00D449E7"/>
    <w:rsid w:val="00D44E74"/>
    <w:rsid w:val="00D46CC6"/>
    <w:rsid w:val="00D51094"/>
    <w:rsid w:val="00D542DE"/>
    <w:rsid w:val="00D5536C"/>
    <w:rsid w:val="00D560D1"/>
    <w:rsid w:val="00D623ED"/>
    <w:rsid w:val="00D624C8"/>
    <w:rsid w:val="00D637F2"/>
    <w:rsid w:val="00D8522B"/>
    <w:rsid w:val="00D85D9D"/>
    <w:rsid w:val="00D91952"/>
    <w:rsid w:val="00D91CA3"/>
    <w:rsid w:val="00D93760"/>
    <w:rsid w:val="00D945E0"/>
    <w:rsid w:val="00D96998"/>
    <w:rsid w:val="00DA4896"/>
    <w:rsid w:val="00DB1119"/>
    <w:rsid w:val="00DB6426"/>
    <w:rsid w:val="00DB64A3"/>
    <w:rsid w:val="00DC0301"/>
    <w:rsid w:val="00DC0FBC"/>
    <w:rsid w:val="00DC130E"/>
    <w:rsid w:val="00DC5DE8"/>
    <w:rsid w:val="00DC6271"/>
    <w:rsid w:val="00DC6904"/>
    <w:rsid w:val="00DD02D9"/>
    <w:rsid w:val="00DD0B5A"/>
    <w:rsid w:val="00DD0CFA"/>
    <w:rsid w:val="00DD11A3"/>
    <w:rsid w:val="00DD1D3A"/>
    <w:rsid w:val="00DD21AD"/>
    <w:rsid w:val="00DD582F"/>
    <w:rsid w:val="00DD67C3"/>
    <w:rsid w:val="00DD71DA"/>
    <w:rsid w:val="00DE4086"/>
    <w:rsid w:val="00DF2442"/>
    <w:rsid w:val="00E00E4C"/>
    <w:rsid w:val="00E021D8"/>
    <w:rsid w:val="00E0433C"/>
    <w:rsid w:val="00E05E68"/>
    <w:rsid w:val="00E06532"/>
    <w:rsid w:val="00E11B2B"/>
    <w:rsid w:val="00E12459"/>
    <w:rsid w:val="00E13CAC"/>
    <w:rsid w:val="00E202AF"/>
    <w:rsid w:val="00E20482"/>
    <w:rsid w:val="00E226D9"/>
    <w:rsid w:val="00E250E4"/>
    <w:rsid w:val="00E3056E"/>
    <w:rsid w:val="00E36211"/>
    <w:rsid w:val="00E40E11"/>
    <w:rsid w:val="00E417C1"/>
    <w:rsid w:val="00E4229A"/>
    <w:rsid w:val="00E46CC5"/>
    <w:rsid w:val="00E51EFB"/>
    <w:rsid w:val="00E526D6"/>
    <w:rsid w:val="00E538F6"/>
    <w:rsid w:val="00E54FE3"/>
    <w:rsid w:val="00E65DA5"/>
    <w:rsid w:val="00E65FE7"/>
    <w:rsid w:val="00E679AB"/>
    <w:rsid w:val="00E67F27"/>
    <w:rsid w:val="00E72463"/>
    <w:rsid w:val="00E7430C"/>
    <w:rsid w:val="00E76DC2"/>
    <w:rsid w:val="00E77552"/>
    <w:rsid w:val="00E82AA2"/>
    <w:rsid w:val="00E82B51"/>
    <w:rsid w:val="00E83734"/>
    <w:rsid w:val="00E863C1"/>
    <w:rsid w:val="00E92560"/>
    <w:rsid w:val="00E955C2"/>
    <w:rsid w:val="00EA01AA"/>
    <w:rsid w:val="00EA707C"/>
    <w:rsid w:val="00EB0285"/>
    <w:rsid w:val="00EB375D"/>
    <w:rsid w:val="00EB47F2"/>
    <w:rsid w:val="00EB5BA0"/>
    <w:rsid w:val="00EB6308"/>
    <w:rsid w:val="00EB6A00"/>
    <w:rsid w:val="00EB7EED"/>
    <w:rsid w:val="00EC036C"/>
    <w:rsid w:val="00EC663D"/>
    <w:rsid w:val="00EC731A"/>
    <w:rsid w:val="00EC7F3A"/>
    <w:rsid w:val="00ED089A"/>
    <w:rsid w:val="00ED559A"/>
    <w:rsid w:val="00EE053A"/>
    <w:rsid w:val="00EE1669"/>
    <w:rsid w:val="00EE3F6A"/>
    <w:rsid w:val="00EE76B8"/>
    <w:rsid w:val="00EF0FA7"/>
    <w:rsid w:val="00EF27A5"/>
    <w:rsid w:val="00F03870"/>
    <w:rsid w:val="00F048B0"/>
    <w:rsid w:val="00F051DC"/>
    <w:rsid w:val="00F0636B"/>
    <w:rsid w:val="00F11463"/>
    <w:rsid w:val="00F15BFE"/>
    <w:rsid w:val="00F1673C"/>
    <w:rsid w:val="00F17BDA"/>
    <w:rsid w:val="00F21B39"/>
    <w:rsid w:val="00F22B98"/>
    <w:rsid w:val="00F23385"/>
    <w:rsid w:val="00F2510D"/>
    <w:rsid w:val="00F343F0"/>
    <w:rsid w:val="00F34675"/>
    <w:rsid w:val="00F34FA7"/>
    <w:rsid w:val="00F36163"/>
    <w:rsid w:val="00F36EC1"/>
    <w:rsid w:val="00F42DEB"/>
    <w:rsid w:val="00F468EC"/>
    <w:rsid w:val="00F53679"/>
    <w:rsid w:val="00F60BBC"/>
    <w:rsid w:val="00F618EB"/>
    <w:rsid w:val="00F62CE3"/>
    <w:rsid w:val="00F636A4"/>
    <w:rsid w:val="00F8221C"/>
    <w:rsid w:val="00F835EA"/>
    <w:rsid w:val="00F87664"/>
    <w:rsid w:val="00F91302"/>
    <w:rsid w:val="00F913EB"/>
    <w:rsid w:val="00F92685"/>
    <w:rsid w:val="00F93F4F"/>
    <w:rsid w:val="00F940A3"/>
    <w:rsid w:val="00FA2BFE"/>
    <w:rsid w:val="00FA2D1E"/>
    <w:rsid w:val="00FA3F26"/>
    <w:rsid w:val="00FA59FE"/>
    <w:rsid w:val="00FA5E82"/>
    <w:rsid w:val="00FB0537"/>
    <w:rsid w:val="00FB1629"/>
    <w:rsid w:val="00FB1644"/>
    <w:rsid w:val="00FC0EAB"/>
    <w:rsid w:val="00FD2027"/>
    <w:rsid w:val="00FD465A"/>
    <w:rsid w:val="00FD707D"/>
    <w:rsid w:val="00FE1BAC"/>
    <w:rsid w:val="00FF163A"/>
    <w:rsid w:val="00FF22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1377"/>
    <o:shapelayout v:ext="edit">
      <o:idmap v:ext="edit" data="1"/>
      <o:rules v:ext="edit">
        <o:r id="V:Rule4" type="connector" idref="#_x0000_s1026"/>
        <o:r id="V:Rule5" type="connector" idref="#_x0000_s1027"/>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12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119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516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177E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61B3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NidungVB">
    <w:name w:val="05 Nội dung VB"/>
    <w:basedOn w:val="Normal"/>
    <w:rsid w:val="00C70126"/>
    <w:pPr>
      <w:widowControl w:val="0"/>
      <w:spacing w:after="120" w:line="400" w:lineRule="atLeast"/>
      <w:ind w:firstLine="567"/>
      <w:jc w:val="both"/>
    </w:pPr>
    <w:rPr>
      <w:sz w:val="28"/>
      <w:szCs w:val="28"/>
    </w:rPr>
  </w:style>
  <w:style w:type="paragraph" w:customStyle="1" w:styleId="listparagraph">
    <w:name w:val="listparagraph"/>
    <w:basedOn w:val="Normal"/>
    <w:rsid w:val="00C70126"/>
    <w:pPr>
      <w:spacing w:before="100" w:beforeAutospacing="1" w:after="100" w:afterAutospacing="1"/>
    </w:pPr>
    <w:rPr>
      <w:lang w:val="vi-VN" w:eastAsia="vi-VN"/>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iPriority w:val="99"/>
    <w:qFormat/>
    <w:rsid w:val="00C70126"/>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uiPriority w:val="99"/>
    <w:qFormat/>
    <w:rsid w:val="00C70126"/>
    <w:rPr>
      <w:rFonts w:ascii="Times New Roman" w:eastAsia="Times New Roman" w:hAnsi="Times New Roman" w:cs="Times New Roman"/>
      <w:sz w:val="20"/>
      <w:szCs w:val="20"/>
    </w:rPr>
  </w:style>
  <w:style w:type="character" w:styleId="FootnoteReference">
    <w:name w:val="footnote reference"/>
    <w:aliases w:val="Footnote,Footnote text,ftref,Ref,de nota al pie,Footnote text + 13 pt,Footnote Text1,BearingPoint,16 Point,Superscript 6 Point,fr,Footnote Text Char Char Char Char Char Char Ch Char Char Char Char Char Char C,Footnote + Arial,10 pt,f"/>
    <w:link w:val="CarattereCarattereCharCharCharCharCharCharZchn"/>
    <w:uiPriority w:val="99"/>
    <w:qFormat/>
    <w:rsid w:val="00C70126"/>
    <w:rPr>
      <w:vertAlign w:val="superscript"/>
    </w:rPr>
  </w:style>
  <w:style w:type="paragraph" w:styleId="Header">
    <w:name w:val="header"/>
    <w:basedOn w:val="Normal"/>
    <w:link w:val="HeaderChar"/>
    <w:uiPriority w:val="99"/>
    <w:unhideWhenUsed/>
    <w:rsid w:val="00C70126"/>
    <w:pPr>
      <w:tabs>
        <w:tab w:val="center" w:pos="4680"/>
        <w:tab w:val="right" w:pos="9360"/>
      </w:tabs>
    </w:pPr>
  </w:style>
  <w:style w:type="character" w:customStyle="1" w:styleId="HeaderChar">
    <w:name w:val="Header Char"/>
    <w:basedOn w:val="DefaultParagraphFont"/>
    <w:link w:val="Header"/>
    <w:uiPriority w:val="99"/>
    <w:rsid w:val="00C70126"/>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70126"/>
    <w:pPr>
      <w:tabs>
        <w:tab w:val="center" w:pos="4680"/>
        <w:tab w:val="right" w:pos="9360"/>
      </w:tabs>
    </w:pPr>
  </w:style>
  <w:style w:type="character" w:customStyle="1" w:styleId="FooterChar">
    <w:name w:val="Footer Char"/>
    <w:basedOn w:val="DefaultParagraphFont"/>
    <w:link w:val="Footer"/>
    <w:uiPriority w:val="99"/>
    <w:semiHidden/>
    <w:rsid w:val="00C70126"/>
    <w:rPr>
      <w:rFonts w:ascii="Times New Roman" w:eastAsia="Times New Roman" w:hAnsi="Times New Roman" w:cs="Times New Roman"/>
      <w:sz w:val="24"/>
      <w:szCs w:val="24"/>
    </w:rPr>
  </w:style>
  <w:style w:type="paragraph" w:styleId="BodyTextIndent3">
    <w:name w:val="Body Text Indent 3"/>
    <w:basedOn w:val="Normal"/>
    <w:link w:val="BodyTextIndent3Char"/>
    <w:rsid w:val="008241DE"/>
    <w:pPr>
      <w:spacing w:after="120"/>
      <w:ind w:left="360"/>
    </w:pPr>
    <w:rPr>
      <w:sz w:val="16"/>
      <w:szCs w:val="20"/>
    </w:rPr>
  </w:style>
  <w:style w:type="character" w:customStyle="1" w:styleId="BodyTextIndent3Char">
    <w:name w:val="Body Text Indent 3 Char"/>
    <w:basedOn w:val="DefaultParagraphFont"/>
    <w:link w:val="BodyTextIndent3"/>
    <w:rsid w:val="008241DE"/>
    <w:rPr>
      <w:rFonts w:ascii="Times New Roman" w:eastAsia="Times New Roman" w:hAnsi="Times New Roman" w:cs="Times New Roman"/>
      <w:sz w:val="16"/>
      <w:szCs w:val="20"/>
    </w:rPr>
  </w:style>
  <w:style w:type="paragraph" w:styleId="BodyTextIndent2">
    <w:name w:val="Body Text Indent 2"/>
    <w:basedOn w:val="Normal"/>
    <w:link w:val="BodyTextIndent2Char"/>
    <w:rsid w:val="008241DE"/>
    <w:pPr>
      <w:spacing w:before="120" w:line="340" w:lineRule="exact"/>
      <w:ind w:firstLine="851"/>
      <w:jc w:val="both"/>
    </w:pPr>
    <w:rPr>
      <w:rFonts w:ascii=".VnTime" w:hAnsi=".VnTime"/>
      <w:szCs w:val="20"/>
    </w:rPr>
  </w:style>
  <w:style w:type="character" w:customStyle="1" w:styleId="BodyTextIndent2Char">
    <w:name w:val="Body Text Indent 2 Char"/>
    <w:basedOn w:val="DefaultParagraphFont"/>
    <w:link w:val="BodyTextIndent2"/>
    <w:rsid w:val="008241DE"/>
    <w:rPr>
      <w:rFonts w:ascii=".VnTime" w:eastAsia="Times New Roman" w:hAnsi=".VnTime" w:cs="Times New Roman"/>
      <w:sz w:val="24"/>
      <w:szCs w:val="20"/>
    </w:rPr>
  </w:style>
  <w:style w:type="character" w:customStyle="1" w:styleId="FootnoteTextChar2">
    <w:name w:val="Footnote Text Char2"/>
    <w:aliases w:val="Footnote Text Char Char Char Char Char Char2,Footnote Text Char Char Char Char Char Char Ch Char Char Char Char2,Footnote Text Char Char Char Char Char Char Ch Char Char Char Char Char Char C Char2,fn Char3,f Char2"/>
    <w:uiPriority w:val="99"/>
    <w:locked/>
    <w:rsid w:val="008241DE"/>
    <w:rPr>
      <w:lang w:val="en-US" w:eastAsia="en-US"/>
    </w:rPr>
  </w:style>
  <w:style w:type="paragraph" w:styleId="NormalWeb">
    <w:name w:val="Normal (Web)"/>
    <w:aliases w:val=" Char Char Char,Char Char Char,Char Char Char Char Char Char Char Char Char Char,Char Char Char Char Char Char Char Char Char Char Char,Обычный (веб)1,Обычный (веб) Знак,Обычный (веб) Знак1,Обычный (веб) Знак Знак, Char Char,Char Cha"/>
    <w:basedOn w:val="Normal"/>
    <w:link w:val="NormalWebChar"/>
    <w:uiPriority w:val="99"/>
    <w:qFormat/>
    <w:rsid w:val="009D1706"/>
    <w:pPr>
      <w:spacing w:before="100" w:beforeAutospacing="1" w:after="100" w:afterAutospacing="1"/>
    </w:pPr>
    <w:rPr>
      <w:szCs w:val="20"/>
    </w:rPr>
  </w:style>
  <w:style w:type="character" w:customStyle="1" w:styleId="NormalWebChar">
    <w:name w:val="Normal (Web) Char"/>
    <w:aliases w:val=" Char Char Char Char,Char Char Char Char,Char Char Char Char Char Char Char Char Char Char Char1,Char Char Char Char Char Char Char Char Char Char Char Char,Обычный (веб)1 Char,Обычный (веб) Знак Char,Обычный (веб) Знак1 Char"/>
    <w:link w:val="NormalWeb"/>
    <w:uiPriority w:val="99"/>
    <w:locked/>
    <w:rsid w:val="009D1706"/>
    <w:rPr>
      <w:rFonts w:ascii="Times New Roman" w:eastAsia="Times New Roman" w:hAnsi="Times New Roman" w:cs="Times New Roman"/>
      <w:sz w:val="24"/>
      <w:szCs w:val="20"/>
    </w:rPr>
  </w:style>
  <w:style w:type="table" w:customStyle="1" w:styleId="TableGrid1">
    <w:name w:val="Table Grid1"/>
    <w:basedOn w:val="TableNormal"/>
    <w:next w:val="TableGrid"/>
    <w:rsid w:val="00917CC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917C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0">
    <w:name w:val="List Paragraph"/>
    <w:aliases w:val="bullet,List Paragraph 1,My checklist,Resume Title,Citation List,Ha,Heading 41,Heading 411,List Paragraph1,1.,bullet 1,Bullet L1,Colorful List - Accent 11,List Paragraph11,Table Sequence,VNA - List Paragraph,List Paragraph level1,heading 4"/>
    <w:basedOn w:val="Normal"/>
    <w:link w:val="ListParagraphChar"/>
    <w:uiPriority w:val="34"/>
    <w:qFormat/>
    <w:rsid w:val="004E2DF3"/>
    <w:pPr>
      <w:spacing w:before="120" w:after="120"/>
      <w:ind w:left="720" w:hanging="360"/>
      <w:contextualSpacing/>
    </w:pPr>
    <w:rPr>
      <w:rFonts w:eastAsia="Calibri"/>
      <w:sz w:val="28"/>
      <w:szCs w:val="22"/>
    </w:rPr>
  </w:style>
  <w:style w:type="character" w:customStyle="1" w:styleId="ListParagraphChar">
    <w:name w:val="List Paragraph Char"/>
    <w:aliases w:val="bullet Char,List Paragraph 1 Char,My checklist Char,Resume Title Char,Citation List Char,Ha Char,Heading 41 Char,Heading 411 Char,List Paragraph1 Char,1. Char,bullet 1 Char,Bullet L1 Char,Colorful List - Accent 11 Char,heading 4 Char"/>
    <w:basedOn w:val="DefaultParagraphFont"/>
    <w:link w:val="ListParagraph0"/>
    <w:uiPriority w:val="34"/>
    <w:qFormat/>
    <w:locked/>
    <w:rsid w:val="004E2DF3"/>
    <w:rPr>
      <w:rFonts w:ascii="Times New Roman" w:eastAsia="Calibri" w:hAnsi="Times New Roman" w:cs="Times New Roman"/>
      <w:sz w:val="28"/>
    </w:rPr>
  </w:style>
  <w:style w:type="character" w:styleId="Hyperlink">
    <w:name w:val="Hyperlink"/>
    <w:basedOn w:val="DefaultParagraphFont"/>
    <w:uiPriority w:val="99"/>
    <w:unhideWhenUsed/>
    <w:rsid w:val="00CA0B03"/>
    <w:rPr>
      <w:color w:val="0000FF" w:themeColor="hyperlink"/>
      <w:u w:val="single"/>
    </w:rPr>
  </w:style>
  <w:style w:type="character" w:customStyle="1" w:styleId="Heading1Char">
    <w:name w:val="Heading 1 Char"/>
    <w:basedOn w:val="DefaultParagraphFont"/>
    <w:link w:val="Heading1"/>
    <w:uiPriority w:val="9"/>
    <w:rsid w:val="00311948"/>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7425E2"/>
  </w:style>
  <w:style w:type="paragraph" w:styleId="CommentText">
    <w:name w:val="annotation text"/>
    <w:basedOn w:val="Normal"/>
    <w:link w:val="CommentTextChar"/>
    <w:uiPriority w:val="99"/>
    <w:semiHidden/>
    <w:unhideWhenUsed/>
    <w:rsid w:val="00DB64A3"/>
    <w:rPr>
      <w:sz w:val="20"/>
      <w:szCs w:val="20"/>
    </w:rPr>
  </w:style>
  <w:style w:type="character" w:customStyle="1" w:styleId="CommentTextChar">
    <w:name w:val="Comment Text Char"/>
    <w:basedOn w:val="DefaultParagraphFont"/>
    <w:link w:val="CommentText"/>
    <w:uiPriority w:val="99"/>
    <w:semiHidden/>
    <w:rsid w:val="00DB64A3"/>
    <w:rPr>
      <w:rFonts w:ascii="Times New Roman" w:eastAsia="Times New Roman" w:hAnsi="Times New Roman" w:cs="Times New Roman"/>
      <w:sz w:val="20"/>
      <w:szCs w:val="20"/>
    </w:rPr>
  </w:style>
  <w:style w:type="character" w:styleId="CommentReference">
    <w:name w:val="annotation reference"/>
    <w:unhideWhenUsed/>
    <w:rsid w:val="00DB64A3"/>
    <w:rPr>
      <w:sz w:val="16"/>
      <w:szCs w:val="16"/>
    </w:rPr>
  </w:style>
  <w:style w:type="paragraph" w:styleId="BalloonText">
    <w:name w:val="Balloon Text"/>
    <w:basedOn w:val="Normal"/>
    <w:link w:val="BalloonTextChar"/>
    <w:uiPriority w:val="99"/>
    <w:semiHidden/>
    <w:unhideWhenUsed/>
    <w:rsid w:val="00DB64A3"/>
    <w:rPr>
      <w:rFonts w:ascii="Tahoma" w:hAnsi="Tahoma" w:cs="Tahoma"/>
      <w:sz w:val="16"/>
      <w:szCs w:val="16"/>
    </w:rPr>
  </w:style>
  <w:style w:type="character" w:customStyle="1" w:styleId="BalloonTextChar">
    <w:name w:val="Balloon Text Char"/>
    <w:basedOn w:val="DefaultParagraphFont"/>
    <w:link w:val="BalloonText"/>
    <w:uiPriority w:val="99"/>
    <w:semiHidden/>
    <w:rsid w:val="00DB64A3"/>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95162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177E9"/>
    <w:rPr>
      <w:rFonts w:asciiTheme="majorHAnsi" w:eastAsiaTheme="majorEastAsia" w:hAnsiTheme="majorHAnsi" w:cstheme="majorBidi"/>
      <w:b/>
      <w:bCs/>
      <w:color w:val="4F81BD" w:themeColor="accent1"/>
      <w:sz w:val="24"/>
      <w:szCs w:val="24"/>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rsid w:val="00A33EAA"/>
    <w:pPr>
      <w:spacing w:after="160" w:line="240" w:lineRule="exact"/>
    </w:pPr>
    <w:rPr>
      <w:rFonts w:asciiTheme="minorHAnsi" w:eastAsiaTheme="minorHAnsi" w:hAnsiTheme="minorHAnsi" w:cstheme="minorBidi"/>
      <w:sz w:val="22"/>
      <w:szCs w:val="22"/>
      <w:vertAlign w:val="superscript"/>
    </w:rPr>
  </w:style>
  <w:style w:type="character" w:customStyle="1" w:styleId="Heading4Char">
    <w:name w:val="Heading 4 Char"/>
    <w:basedOn w:val="DefaultParagraphFont"/>
    <w:link w:val="Heading4"/>
    <w:uiPriority w:val="9"/>
    <w:semiHidden/>
    <w:rsid w:val="00861B35"/>
    <w:rPr>
      <w:rFonts w:asciiTheme="majorHAnsi" w:eastAsiaTheme="majorEastAsia" w:hAnsiTheme="majorHAnsi" w:cstheme="majorBidi"/>
      <w:b/>
      <w:bCs/>
      <w:i/>
      <w:iCs/>
      <w:color w:val="4F81BD" w:themeColor="accent1"/>
      <w:sz w:val="24"/>
      <w:szCs w:val="24"/>
    </w:rPr>
  </w:style>
  <w:style w:type="paragraph" w:customStyle="1" w:styleId="xmsonormal">
    <w:name w:val="x_msonormal"/>
    <w:basedOn w:val="Normal"/>
    <w:rsid w:val="00A676A2"/>
    <w:pPr>
      <w:spacing w:before="100" w:beforeAutospacing="1" w:after="100" w:afterAutospacing="1"/>
    </w:p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rsid w:val="00DB1119"/>
    <w:pPr>
      <w:spacing w:before="120" w:after="160" w:line="240" w:lineRule="exact"/>
      <w:ind w:firstLine="720"/>
      <w:jc w:val="both"/>
    </w:pPr>
    <w:rPr>
      <w:sz w:val="20"/>
      <w:szCs w:val="20"/>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Normal"/>
    <w:uiPriority w:val="99"/>
    <w:qFormat/>
    <w:rsid w:val="005D0964"/>
    <w:pPr>
      <w:spacing w:before="100" w:line="240" w:lineRule="exact"/>
    </w:pPr>
    <w:rPr>
      <w:rFonts w:ascii="Arial" w:eastAsia="Arial" w:hAnsi="Arial"/>
      <w:sz w:val="20"/>
      <w:szCs w:val="20"/>
      <w:vertAlign w:val="superscript"/>
      <w:lang w:val="vi-VN"/>
    </w:rPr>
  </w:style>
</w:styles>
</file>

<file path=word/webSettings.xml><?xml version="1.0" encoding="utf-8"?>
<w:webSettings xmlns:r="http://schemas.openxmlformats.org/officeDocument/2006/relationships" xmlns:w="http://schemas.openxmlformats.org/wordprocessingml/2006/main">
  <w:divs>
    <w:div w:id="60175366">
      <w:bodyDiv w:val="1"/>
      <w:marLeft w:val="0"/>
      <w:marRight w:val="0"/>
      <w:marTop w:val="0"/>
      <w:marBottom w:val="0"/>
      <w:divBdr>
        <w:top w:val="none" w:sz="0" w:space="0" w:color="auto"/>
        <w:left w:val="none" w:sz="0" w:space="0" w:color="auto"/>
        <w:bottom w:val="none" w:sz="0" w:space="0" w:color="auto"/>
        <w:right w:val="none" w:sz="0" w:space="0" w:color="auto"/>
      </w:divBdr>
    </w:div>
    <w:div w:id="63140052">
      <w:bodyDiv w:val="1"/>
      <w:marLeft w:val="0"/>
      <w:marRight w:val="0"/>
      <w:marTop w:val="0"/>
      <w:marBottom w:val="0"/>
      <w:divBdr>
        <w:top w:val="none" w:sz="0" w:space="0" w:color="auto"/>
        <w:left w:val="none" w:sz="0" w:space="0" w:color="auto"/>
        <w:bottom w:val="none" w:sz="0" w:space="0" w:color="auto"/>
        <w:right w:val="none" w:sz="0" w:space="0" w:color="auto"/>
      </w:divBdr>
    </w:div>
    <w:div w:id="112485847">
      <w:bodyDiv w:val="1"/>
      <w:marLeft w:val="0"/>
      <w:marRight w:val="0"/>
      <w:marTop w:val="0"/>
      <w:marBottom w:val="0"/>
      <w:divBdr>
        <w:top w:val="none" w:sz="0" w:space="0" w:color="auto"/>
        <w:left w:val="none" w:sz="0" w:space="0" w:color="auto"/>
        <w:bottom w:val="none" w:sz="0" w:space="0" w:color="auto"/>
        <w:right w:val="none" w:sz="0" w:space="0" w:color="auto"/>
      </w:divBdr>
    </w:div>
    <w:div w:id="145317045">
      <w:bodyDiv w:val="1"/>
      <w:marLeft w:val="0"/>
      <w:marRight w:val="0"/>
      <w:marTop w:val="0"/>
      <w:marBottom w:val="0"/>
      <w:divBdr>
        <w:top w:val="none" w:sz="0" w:space="0" w:color="auto"/>
        <w:left w:val="none" w:sz="0" w:space="0" w:color="auto"/>
        <w:bottom w:val="none" w:sz="0" w:space="0" w:color="auto"/>
        <w:right w:val="none" w:sz="0" w:space="0" w:color="auto"/>
      </w:divBdr>
    </w:div>
    <w:div w:id="148862845">
      <w:bodyDiv w:val="1"/>
      <w:marLeft w:val="0"/>
      <w:marRight w:val="0"/>
      <w:marTop w:val="0"/>
      <w:marBottom w:val="0"/>
      <w:divBdr>
        <w:top w:val="none" w:sz="0" w:space="0" w:color="auto"/>
        <w:left w:val="none" w:sz="0" w:space="0" w:color="auto"/>
        <w:bottom w:val="none" w:sz="0" w:space="0" w:color="auto"/>
        <w:right w:val="none" w:sz="0" w:space="0" w:color="auto"/>
      </w:divBdr>
    </w:div>
    <w:div w:id="176235245">
      <w:bodyDiv w:val="1"/>
      <w:marLeft w:val="0"/>
      <w:marRight w:val="0"/>
      <w:marTop w:val="0"/>
      <w:marBottom w:val="0"/>
      <w:divBdr>
        <w:top w:val="none" w:sz="0" w:space="0" w:color="auto"/>
        <w:left w:val="none" w:sz="0" w:space="0" w:color="auto"/>
        <w:bottom w:val="none" w:sz="0" w:space="0" w:color="auto"/>
        <w:right w:val="none" w:sz="0" w:space="0" w:color="auto"/>
      </w:divBdr>
    </w:div>
    <w:div w:id="198856462">
      <w:bodyDiv w:val="1"/>
      <w:marLeft w:val="0"/>
      <w:marRight w:val="0"/>
      <w:marTop w:val="0"/>
      <w:marBottom w:val="0"/>
      <w:divBdr>
        <w:top w:val="none" w:sz="0" w:space="0" w:color="auto"/>
        <w:left w:val="none" w:sz="0" w:space="0" w:color="auto"/>
        <w:bottom w:val="none" w:sz="0" w:space="0" w:color="auto"/>
        <w:right w:val="none" w:sz="0" w:space="0" w:color="auto"/>
      </w:divBdr>
    </w:div>
    <w:div w:id="204605357">
      <w:bodyDiv w:val="1"/>
      <w:marLeft w:val="0"/>
      <w:marRight w:val="0"/>
      <w:marTop w:val="0"/>
      <w:marBottom w:val="0"/>
      <w:divBdr>
        <w:top w:val="none" w:sz="0" w:space="0" w:color="auto"/>
        <w:left w:val="none" w:sz="0" w:space="0" w:color="auto"/>
        <w:bottom w:val="none" w:sz="0" w:space="0" w:color="auto"/>
        <w:right w:val="none" w:sz="0" w:space="0" w:color="auto"/>
      </w:divBdr>
    </w:div>
    <w:div w:id="213347255">
      <w:bodyDiv w:val="1"/>
      <w:marLeft w:val="0"/>
      <w:marRight w:val="0"/>
      <w:marTop w:val="0"/>
      <w:marBottom w:val="0"/>
      <w:divBdr>
        <w:top w:val="none" w:sz="0" w:space="0" w:color="auto"/>
        <w:left w:val="none" w:sz="0" w:space="0" w:color="auto"/>
        <w:bottom w:val="none" w:sz="0" w:space="0" w:color="auto"/>
        <w:right w:val="none" w:sz="0" w:space="0" w:color="auto"/>
      </w:divBdr>
    </w:div>
    <w:div w:id="253244362">
      <w:bodyDiv w:val="1"/>
      <w:marLeft w:val="0"/>
      <w:marRight w:val="0"/>
      <w:marTop w:val="0"/>
      <w:marBottom w:val="0"/>
      <w:divBdr>
        <w:top w:val="none" w:sz="0" w:space="0" w:color="auto"/>
        <w:left w:val="none" w:sz="0" w:space="0" w:color="auto"/>
        <w:bottom w:val="none" w:sz="0" w:space="0" w:color="auto"/>
        <w:right w:val="none" w:sz="0" w:space="0" w:color="auto"/>
      </w:divBdr>
    </w:div>
    <w:div w:id="269430689">
      <w:bodyDiv w:val="1"/>
      <w:marLeft w:val="0"/>
      <w:marRight w:val="0"/>
      <w:marTop w:val="0"/>
      <w:marBottom w:val="0"/>
      <w:divBdr>
        <w:top w:val="none" w:sz="0" w:space="0" w:color="auto"/>
        <w:left w:val="none" w:sz="0" w:space="0" w:color="auto"/>
        <w:bottom w:val="none" w:sz="0" w:space="0" w:color="auto"/>
        <w:right w:val="none" w:sz="0" w:space="0" w:color="auto"/>
      </w:divBdr>
    </w:div>
    <w:div w:id="291056914">
      <w:bodyDiv w:val="1"/>
      <w:marLeft w:val="0"/>
      <w:marRight w:val="0"/>
      <w:marTop w:val="0"/>
      <w:marBottom w:val="0"/>
      <w:divBdr>
        <w:top w:val="none" w:sz="0" w:space="0" w:color="auto"/>
        <w:left w:val="none" w:sz="0" w:space="0" w:color="auto"/>
        <w:bottom w:val="none" w:sz="0" w:space="0" w:color="auto"/>
        <w:right w:val="none" w:sz="0" w:space="0" w:color="auto"/>
      </w:divBdr>
    </w:div>
    <w:div w:id="354229312">
      <w:bodyDiv w:val="1"/>
      <w:marLeft w:val="0"/>
      <w:marRight w:val="0"/>
      <w:marTop w:val="0"/>
      <w:marBottom w:val="0"/>
      <w:divBdr>
        <w:top w:val="none" w:sz="0" w:space="0" w:color="auto"/>
        <w:left w:val="none" w:sz="0" w:space="0" w:color="auto"/>
        <w:bottom w:val="none" w:sz="0" w:space="0" w:color="auto"/>
        <w:right w:val="none" w:sz="0" w:space="0" w:color="auto"/>
      </w:divBdr>
    </w:div>
    <w:div w:id="364257424">
      <w:bodyDiv w:val="1"/>
      <w:marLeft w:val="0"/>
      <w:marRight w:val="0"/>
      <w:marTop w:val="0"/>
      <w:marBottom w:val="0"/>
      <w:divBdr>
        <w:top w:val="none" w:sz="0" w:space="0" w:color="auto"/>
        <w:left w:val="none" w:sz="0" w:space="0" w:color="auto"/>
        <w:bottom w:val="none" w:sz="0" w:space="0" w:color="auto"/>
        <w:right w:val="none" w:sz="0" w:space="0" w:color="auto"/>
      </w:divBdr>
    </w:div>
    <w:div w:id="371996605">
      <w:bodyDiv w:val="1"/>
      <w:marLeft w:val="0"/>
      <w:marRight w:val="0"/>
      <w:marTop w:val="0"/>
      <w:marBottom w:val="0"/>
      <w:divBdr>
        <w:top w:val="none" w:sz="0" w:space="0" w:color="auto"/>
        <w:left w:val="none" w:sz="0" w:space="0" w:color="auto"/>
        <w:bottom w:val="none" w:sz="0" w:space="0" w:color="auto"/>
        <w:right w:val="none" w:sz="0" w:space="0" w:color="auto"/>
      </w:divBdr>
    </w:div>
    <w:div w:id="396512054">
      <w:bodyDiv w:val="1"/>
      <w:marLeft w:val="0"/>
      <w:marRight w:val="0"/>
      <w:marTop w:val="0"/>
      <w:marBottom w:val="0"/>
      <w:divBdr>
        <w:top w:val="none" w:sz="0" w:space="0" w:color="auto"/>
        <w:left w:val="none" w:sz="0" w:space="0" w:color="auto"/>
        <w:bottom w:val="none" w:sz="0" w:space="0" w:color="auto"/>
        <w:right w:val="none" w:sz="0" w:space="0" w:color="auto"/>
      </w:divBdr>
    </w:div>
    <w:div w:id="416244803">
      <w:bodyDiv w:val="1"/>
      <w:marLeft w:val="0"/>
      <w:marRight w:val="0"/>
      <w:marTop w:val="0"/>
      <w:marBottom w:val="0"/>
      <w:divBdr>
        <w:top w:val="none" w:sz="0" w:space="0" w:color="auto"/>
        <w:left w:val="none" w:sz="0" w:space="0" w:color="auto"/>
        <w:bottom w:val="none" w:sz="0" w:space="0" w:color="auto"/>
        <w:right w:val="none" w:sz="0" w:space="0" w:color="auto"/>
      </w:divBdr>
    </w:div>
    <w:div w:id="423188941">
      <w:bodyDiv w:val="1"/>
      <w:marLeft w:val="0"/>
      <w:marRight w:val="0"/>
      <w:marTop w:val="0"/>
      <w:marBottom w:val="0"/>
      <w:divBdr>
        <w:top w:val="none" w:sz="0" w:space="0" w:color="auto"/>
        <w:left w:val="none" w:sz="0" w:space="0" w:color="auto"/>
        <w:bottom w:val="none" w:sz="0" w:space="0" w:color="auto"/>
        <w:right w:val="none" w:sz="0" w:space="0" w:color="auto"/>
      </w:divBdr>
    </w:div>
    <w:div w:id="460223410">
      <w:bodyDiv w:val="1"/>
      <w:marLeft w:val="0"/>
      <w:marRight w:val="0"/>
      <w:marTop w:val="0"/>
      <w:marBottom w:val="0"/>
      <w:divBdr>
        <w:top w:val="none" w:sz="0" w:space="0" w:color="auto"/>
        <w:left w:val="none" w:sz="0" w:space="0" w:color="auto"/>
        <w:bottom w:val="none" w:sz="0" w:space="0" w:color="auto"/>
        <w:right w:val="none" w:sz="0" w:space="0" w:color="auto"/>
      </w:divBdr>
    </w:div>
    <w:div w:id="468859671">
      <w:bodyDiv w:val="1"/>
      <w:marLeft w:val="0"/>
      <w:marRight w:val="0"/>
      <w:marTop w:val="0"/>
      <w:marBottom w:val="0"/>
      <w:divBdr>
        <w:top w:val="none" w:sz="0" w:space="0" w:color="auto"/>
        <w:left w:val="none" w:sz="0" w:space="0" w:color="auto"/>
        <w:bottom w:val="none" w:sz="0" w:space="0" w:color="auto"/>
        <w:right w:val="none" w:sz="0" w:space="0" w:color="auto"/>
      </w:divBdr>
    </w:div>
    <w:div w:id="509947540">
      <w:bodyDiv w:val="1"/>
      <w:marLeft w:val="0"/>
      <w:marRight w:val="0"/>
      <w:marTop w:val="0"/>
      <w:marBottom w:val="0"/>
      <w:divBdr>
        <w:top w:val="none" w:sz="0" w:space="0" w:color="auto"/>
        <w:left w:val="none" w:sz="0" w:space="0" w:color="auto"/>
        <w:bottom w:val="none" w:sz="0" w:space="0" w:color="auto"/>
        <w:right w:val="none" w:sz="0" w:space="0" w:color="auto"/>
      </w:divBdr>
    </w:div>
    <w:div w:id="590431106">
      <w:bodyDiv w:val="1"/>
      <w:marLeft w:val="0"/>
      <w:marRight w:val="0"/>
      <w:marTop w:val="0"/>
      <w:marBottom w:val="0"/>
      <w:divBdr>
        <w:top w:val="none" w:sz="0" w:space="0" w:color="auto"/>
        <w:left w:val="none" w:sz="0" w:space="0" w:color="auto"/>
        <w:bottom w:val="none" w:sz="0" w:space="0" w:color="auto"/>
        <w:right w:val="none" w:sz="0" w:space="0" w:color="auto"/>
      </w:divBdr>
    </w:div>
    <w:div w:id="594093393">
      <w:bodyDiv w:val="1"/>
      <w:marLeft w:val="0"/>
      <w:marRight w:val="0"/>
      <w:marTop w:val="0"/>
      <w:marBottom w:val="0"/>
      <w:divBdr>
        <w:top w:val="none" w:sz="0" w:space="0" w:color="auto"/>
        <w:left w:val="none" w:sz="0" w:space="0" w:color="auto"/>
        <w:bottom w:val="none" w:sz="0" w:space="0" w:color="auto"/>
        <w:right w:val="none" w:sz="0" w:space="0" w:color="auto"/>
      </w:divBdr>
    </w:div>
    <w:div w:id="680204279">
      <w:bodyDiv w:val="1"/>
      <w:marLeft w:val="0"/>
      <w:marRight w:val="0"/>
      <w:marTop w:val="0"/>
      <w:marBottom w:val="0"/>
      <w:divBdr>
        <w:top w:val="none" w:sz="0" w:space="0" w:color="auto"/>
        <w:left w:val="none" w:sz="0" w:space="0" w:color="auto"/>
        <w:bottom w:val="none" w:sz="0" w:space="0" w:color="auto"/>
        <w:right w:val="none" w:sz="0" w:space="0" w:color="auto"/>
      </w:divBdr>
    </w:div>
    <w:div w:id="751587278">
      <w:bodyDiv w:val="1"/>
      <w:marLeft w:val="0"/>
      <w:marRight w:val="0"/>
      <w:marTop w:val="0"/>
      <w:marBottom w:val="0"/>
      <w:divBdr>
        <w:top w:val="none" w:sz="0" w:space="0" w:color="auto"/>
        <w:left w:val="none" w:sz="0" w:space="0" w:color="auto"/>
        <w:bottom w:val="none" w:sz="0" w:space="0" w:color="auto"/>
        <w:right w:val="none" w:sz="0" w:space="0" w:color="auto"/>
      </w:divBdr>
    </w:div>
    <w:div w:id="776945988">
      <w:bodyDiv w:val="1"/>
      <w:marLeft w:val="0"/>
      <w:marRight w:val="0"/>
      <w:marTop w:val="0"/>
      <w:marBottom w:val="0"/>
      <w:divBdr>
        <w:top w:val="none" w:sz="0" w:space="0" w:color="auto"/>
        <w:left w:val="none" w:sz="0" w:space="0" w:color="auto"/>
        <w:bottom w:val="none" w:sz="0" w:space="0" w:color="auto"/>
        <w:right w:val="none" w:sz="0" w:space="0" w:color="auto"/>
      </w:divBdr>
    </w:div>
    <w:div w:id="807892778">
      <w:bodyDiv w:val="1"/>
      <w:marLeft w:val="0"/>
      <w:marRight w:val="0"/>
      <w:marTop w:val="0"/>
      <w:marBottom w:val="0"/>
      <w:divBdr>
        <w:top w:val="none" w:sz="0" w:space="0" w:color="auto"/>
        <w:left w:val="none" w:sz="0" w:space="0" w:color="auto"/>
        <w:bottom w:val="none" w:sz="0" w:space="0" w:color="auto"/>
        <w:right w:val="none" w:sz="0" w:space="0" w:color="auto"/>
      </w:divBdr>
    </w:div>
    <w:div w:id="898050397">
      <w:bodyDiv w:val="1"/>
      <w:marLeft w:val="0"/>
      <w:marRight w:val="0"/>
      <w:marTop w:val="0"/>
      <w:marBottom w:val="0"/>
      <w:divBdr>
        <w:top w:val="none" w:sz="0" w:space="0" w:color="auto"/>
        <w:left w:val="none" w:sz="0" w:space="0" w:color="auto"/>
        <w:bottom w:val="none" w:sz="0" w:space="0" w:color="auto"/>
        <w:right w:val="none" w:sz="0" w:space="0" w:color="auto"/>
      </w:divBdr>
    </w:div>
    <w:div w:id="1037853969">
      <w:bodyDiv w:val="1"/>
      <w:marLeft w:val="0"/>
      <w:marRight w:val="0"/>
      <w:marTop w:val="0"/>
      <w:marBottom w:val="0"/>
      <w:divBdr>
        <w:top w:val="none" w:sz="0" w:space="0" w:color="auto"/>
        <w:left w:val="none" w:sz="0" w:space="0" w:color="auto"/>
        <w:bottom w:val="none" w:sz="0" w:space="0" w:color="auto"/>
        <w:right w:val="none" w:sz="0" w:space="0" w:color="auto"/>
      </w:divBdr>
    </w:div>
    <w:div w:id="1136794198">
      <w:bodyDiv w:val="1"/>
      <w:marLeft w:val="0"/>
      <w:marRight w:val="0"/>
      <w:marTop w:val="0"/>
      <w:marBottom w:val="0"/>
      <w:divBdr>
        <w:top w:val="none" w:sz="0" w:space="0" w:color="auto"/>
        <w:left w:val="none" w:sz="0" w:space="0" w:color="auto"/>
        <w:bottom w:val="none" w:sz="0" w:space="0" w:color="auto"/>
        <w:right w:val="none" w:sz="0" w:space="0" w:color="auto"/>
      </w:divBdr>
    </w:div>
    <w:div w:id="1252009976">
      <w:bodyDiv w:val="1"/>
      <w:marLeft w:val="0"/>
      <w:marRight w:val="0"/>
      <w:marTop w:val="0"/>
      <w:marBottom w:val="0"/>
      <w:divBdr>
        <w:top w:val="none" w:sz="0" w:space="0" w:color="auto"/>
        <w:left w:val="none" w:sz="0" w:space="0" w:color="auto"/>
        <w:bottom w:val="none" w:sz="0" w:space="0" w:color="auto"/>
        <w:right w:val="none" w:sz="0" w:space="0" w:color="auto"/>
      </w:divBdr>
    </w:div>
    <w:div w:id="1253006581">
      <w:bodyDiv w:val="1"/>
      <w:marLeft w:val="0"/>
      <w:marRight w:val="0"/>
      <w:marTop w:val="0"/>
      <w:marBottom w:val="0"/>
      <w:divBdr>
        <w:top w:val="none" w:sz="0" w:space="0" w:color="auto"/>
        <w:left w:val="none" w:sz="0" w:space="0" w:color="auto"/>
        <w:bottom w:val="none" w:sz="0" w:space="0" w:color="auto"/>
        <w:right w:val="none" w:sz="0" w:space="0" w:color="auto"/>
      </w:divBdr>
    </w:div>
    <w:div w:id="1270546822">
      <w:bodyDiv w:val="1"/>
      <w:marLeft w:val="0"/>
      <w:marRight w:val="0"/>
      <w:marTop w:val="0"/>
      <w:marBottom w:val="0"/>
      <w:divBdr>
        <w:top w:val="none" w:sz="0" w:space="0" w:color="auto"/>
        <w:left w:val="none" w:sz="0" w:space="0" w:color="auto"/>
        <w:bottom w:val="none" w:sz="0" w:space="0" w:color="auto"/>
        <w:right w:val="none" w:sz="0" w:space="0" w:color="auto"/>
      </w:divBdr>
    </w:div>
    <w:div w:id="1348289727">
      <w:bodyDiv w:val="1"/>
      <w:marLeft w:val="0"/>
      <w:marRight w:val="0"/>
      <w:marTop w:val="0"/>
      <w:marBottom w:val="0"/>
      <w:divBdr>
        <w:top w:val="none" w:sz="0" w:space="0" w:color="auto"/>
        <w:left w:val="none" w:sz="0" w:space="0" w:color="auto"/>
        <w:bottom w:val="none" w:sz="0" w:space="0" w:color="auto"/>
        <w:right w:val="none" w:sz="0" w:space="0" w:color="auto"/>
      </w:divBdr>
    </w:div>
    <w:div w:id="1352759759">
      <w:bodyDiv w:val="1"/>
      <w:marLeft w:val="0"/>
      <w:marRight w:val="0"/>
      <w:marTop w:val="0"/>
      <w:marBottom w:val="0"/>
      <w:divBdr>
        <w:top w:val="none" w:sz="0" w:space="0" w:color="auto"/>
        <w:left w:val="none" w:sz="0" w:space="0" w:color="auto"/>
        <w:bottom w:val="none" w:sz="0" w:space="0" w:color="auto"/>
        <w:right w:val="none" w:sz="0" w:space="0" w:color="auto"/>
      </w:divBdr>
    </w:div>
    <w:div w:id="1382360261">
      <w:bodyDiv w:val="1"/>
      <w:marLeft w:val="0"/>
      <w:marRight w:val="0"/>
      <w:marTop w:val="0"/>
      <w:marBottom w:val="0"/>
      <w:divBdr>
        <w:top w:val="none" w:sz="0" w:space="0" w:color="auto"/>
        <w:left w:val="none" w:sz="0" w:space="0" w:color="auto"/>
        <w:bottom w:val="none" w:sz="0" w:space="0" w:color="auto"/>
        <w:right w:val="none" w:sz="0" w:space="0" w:color="auto"/>
      </w:divBdr>
    </w:div>
    <w:div w:id="1407609045">
      <w:bodyDiv w:val="1"/>
      <w:marLeft w:val="0"/>
      <w:marRight w:val="0"/>
      <w:marTop w:val="0"/>
      <w:marBottom w:val="0"/>
      <w:divBdr>
        <w:top w:val="none" w:sz="0" w:space="0" w:color="auto"/>
        <w:left w:val="none" w:sz="0" w:space="0" w:color="auto"/>
        <w:bottom w:val="none" w:sz="0" w:space="0" w:color="auto"/>
        <w:right w:val="none" w:sz="0" w:space="0" w:color="auto"/>
      </w:divBdr>
    </w:div>
    <w:div w:id="1460953252">
      <w:bodyDiv w:val="1"/>
      <w:marLeft w:val="0"/>
      <w:marRight w:val="0"/>
      <w:marTop w:val="0"/>
      <w:marBottom w:val="0"/>
      <w:divBdr>
        <w:top w:val="none" w:sz="0" w:space="0" w:color="auto"/>
        <w:left w:val="none" w:sz="0" w:space="0" w:color="auto"/>
        <w:bottom w:val="none" w:sz="0" w:space="0" w:color="auto"/>
        <w:right w:val="none" w:sz="0" w:space="0" w:color="auto"/>
      </w:divBdr>
    </w:div>
    <w:div w:id="1502811946">
      <w:bodyDiv w:val="1"/>
      <w:marLeft w:val="0"/>
      <w:marRight w:val="0"/>
      <w:marTop w:val="0"/>
      <w:marBottom w:val="0"/>
      <w:divBdr>
        <w:top w:val="none" w:sz="0" w:space="0" w:color="auto"/>
        <w:left w:val="none" w:sz="0" w:space="0" w:color="auto"/>
        <w:bottom w:val="none" w:sz="0" w:space="0" w:color="auto"/>
        <w:right w:val="none" w:sz="0" w:space="0" w:color="auto"/>
      </w:divBdr>
    </w:div>
    <w:div w:id="1532646913">
      <w:bodyDiv w:val="1"/>
      <w:marLeft w:val="0"/>
      <w:marRight w:val="0"/>
      <w:marTop w:val="0"/>
      <w:marBottom w:val="0"/>
      <w:divBdr>
        <w:top w:val="none" w:sz="0" w:space="0" w:color="auto"/>
        <w:left w:val="none" w:sz="0" w:space="0" w:color="auto"/>
        <w:bottom w:val="none" w:sz="0" w:space="0" w:color="auto"/>
        <w:right w:val="none" w:sz="0" w:space="0" w:color="auto"/>
      </w:divBdr>
    </w:div>
    <w:div w:id="1551385624">
      <w:bodyDiv w:val="1"/>
      <w:marLeft w:val="0"/>
      <w:marRight w:val="0"/>
      <w:marTop w:val="0"/>
      <w:marBottom w:val="0"/>
      <w:divBdr>
        <w:top w:val="none" w:sz="0" w:space="0" w:color="auto"/>
        <w:left w:val="none" w:sz="0" w:space="0" w:color="auto"/>
        <w:bottom w:val="none" w:sz="0" w:space="0" w:color="auto"/>
        <w:right w:val="none" w:sz="0" w:space="0" w:color="auto"/>
      </w:divBdr>
    </w:div>
    <w:div w:id="1558975256">
      <w:bodyDiv w:val="1"/>
      <w:marLeft w:val="0"/>
      <w:marRight w:val="0"/>
      <w:marTop w:val="0"/>
      <w:marBottom w:val="0"/>
      <w:divBdr>
        <w:top w:val="none" w:sz="0" w:space="0" w:color="auto"/>
        <w:left w:val="none" w:sz="0" w:space="0" w:color="auto"/>
        <w:bottom w:val="none" w:sz="0" w:space="0" w:color="auto"/>
        <w:right w:val="none" w:sz="0" w:space="0" w:color="auto"/>
      </w:divBdr>
    </w:div>
    <w:div w:id="1610237482">
      <w:bodyDiv w:val="1"/>
      <w:marLeft w:val="0"/>
      <w:marRight w:val="0"/>
      <w:marTop w:val="0"/>
      <w:marBottom w:val="0"/>
      <w:divBdr>
        <w:top w:val="none" w:sz="0" w:space="0" w:color="auto"/>
        <w:left w:val="none" w:sz="0" w:space="0" w:color="auto"/>
        <w:bottom w:val="none" w:sz="0" w:space="0" w:color="auto"/>
        <w:right w:val="none" w:sz="0" w:space="0" w:color="auto"/>
      </w:divBdr>
    </w:div>
    <w:div w:id="1622607476">
      <w:bodyDiv w:val="1"/>
      <w:marLeft w:val="0"/>
      <w:marRight w:val="0"/>
      <w:marTop w:val="0"/>
      <w:marBottom w:val="0"/>
      <w:divBdr>
        <w:top w:val="none" w:sz="0" w:space="0" w:color="auto"/>
        <w:left w:val="none" w:sz="0" w:space="0" w:color="auto"/>
        <w:bottom w:val="none" w:sz="0" w:space="0" w:color="auto"/>
        <w:right w:val="none" w:sz="0" w:space="0" w:color="auto"/>
      </w:divBdr>
    </w:div>
    <w:div w:id="1627203303">
      <w:bodyDiv w:val="1"/>
      <w:marLeft w:val="0"/>
      <w:marRight w:val="0"/>
      <w:marTop w:val="0"/>
      <w:marBottom w:val="0"/>
      <w:divBdr>
        <w:top w:val="none" w:sz="0" w:space="0" w:color="auto"/>
        <w:left w:val="none" w:sz="0" w:space="0" w:color="auto"/>
        <w:bottom w:val="none" w:sz="0" w:space="0" w:color="auto"/>
        <w:right w:val="none" w:sz="0" w:space="0" w:color="auto"/>
      </w:divBdr>
    </w:div>
    <w:div w:id="1628968920">
      <w:bodyDiv w:val="1"/>
      <w:marLeft w:val="0"/>
      <w:marRight w:val="0"/>
      <w:marTop w:val="0"/>
      <w:marBottom w:val="0"/>
      <w:divBdr>
        <w:top w:val="none" w:sz="0" w:space="0" w:color="auto"/>
        <w:left w:val="none" w:sz="0" w:space="0" w:color="auto"/>
        <w:bottom w:val="none" w:sz="0" w:space="0" w:color="auto"/>
        <w:right w:val="none" w:sz="0" w:space="0" w:color="auto"/>
      </w:divBdr>
    </w:div>
    <w:div w:id="1674868001">
      <w:bodyDiv w:val="1"/>
      <w:marLeft w:val="0"/>
      <w:marRight w:val="0"/>
      <w:marTop w:val="0"/>
      <w:marBottom w:val="0"/>
      <w:divBdr>
        <w:top w:val="none" w:sz="0" w:space="0" w:color="auto"/>
        <w:left w:val="none" w:sz="0" w:space="0" w:color="auto"/>
        <w:bottom w:val="none" w:sz="0" w:space="0" w:color="auto"/>
        <w:right w:val="none" w:sz="0" w:space="0" w:color="auto"/>
      </w:divBdr>
    </w:div>
    <w:div w:id="1744913528">
      <w:bodyDiv w:val="1"/>
      <w:marLeft w:val="0"/>
      <w:marRight w:val="0"/>
      <w:marTop w:val="0"/>
      <w:marBottom w:val="0"/>
      <w:divBdr>
        <w:top w:val="none" w:sz="0" w:space="0" w:color="auto"/>
        <w:left w:val="none" w:sz="0" w:space="0" w:color="auto"/>
        <w:bottom w:val="none" w:sz="0" w:space="0" w:color="auto"/>
        <w:right w:val="none" w:sz="0" w:space="0" w:color="auto"/>
      </w:divBdr>
    </w:div>
    <w:div w:id="1767312842">
      <w:bodyDiv w:val="1"/>
      <w:marLeft w:val="0"/>
      <w:marRight w:val="0"/>
      <w:marTop w:val="0"/>
      <w:marBottom w:val="0"/>
      <w:divBdr>
        <w:top w:val="none" w:sz="0" w:space="0" w:color="auto"/>
        <w:left w:val="none" w:sz="0" w:space="0" w:color="auto"/>
        <w:bottom w:val="none" w:sz="0" w:space="0" w:color="auto"/>
        <w:right w:val="none" w:sz="0" w:space="0" w:color="auto"/>
      </w:divBdr>
    </w:div>
    <w:div w:id="1783912965">
      <w:bodyDiv w:val="1"/>
      <w:marLeft w:val="0"/>
      <w:marRight w:val="0"/>
      <w:marTop w:val="0"/>
      <w:marBottom w:val="0"/>
      <w:divBdr>
        <w:top w:val="none" w:sz="0" w:space="0" w:color="auto"/>
        <w:left w:val="none" w:sz="0" w:space="0" w:color="auto"/>
        <w:bottom w:val="none" w:sz="0" w:space="0" w:color="auto"/>
        <w:right w:val="none" w:sz="0" w:space="0" w:color="auto"/>
      </w:divBdr>
    </w:div>
    <w:div w:id="1845898990">
      <w:bodyDiv w:val="1"/>
      <w:marLeft w:val="0"/>
      <w:marRight w:val="0"/>
      <w:marTop w:val="0"/>
      <w:marBottom w:val="0"/>
      <w:divBdr>
        <w:top w:val="none" w:sz="0" w:space="0" w:color="auto"/>
        <w:left w:val="none" w:sz="0" w:space="0" w:color="auto"/>
        <w:bottom w:val="none" w:sz="0" w:space="0" w:color="auto"/>
        <w:right w:val="none" w:sz="0" w:space="0" w:color="auto"/>
      </w:divBdr>
    </w:div>
    <w:div w:id="1900702855">
      <w:bodyDiv w:val="1"/>
      <w:marLeft w:val="0"/>
      <w:marRight w:val="0"/>
      <w:marTop w:val="0"/>
      <w:marBottom w:val="0"/>
      <w:divBdr>
        <w:top w:val="none" w:sz="0" w:space="0" w:color="auto"/>
        <w:left w:val="none" w:sz="0" w:space="0" w:color="auto"/>
        <w:bottom w:val="none" w:sz="0" w:space="0" w:color="auto"/>
        <w:right w:val="none" w:sz="0" w:space="0" w:color="auto"/>
      </w:divBdr>
    </w:div>
    <w:div w:id="1906640543">
      <w:bodyDiv w:val="1"/>
      <w:marLeft w:val="0"/>
      <w:marRight w:val="0"/>
      <w:marTop w:val="0"/>
      <w:marBottom w:val="0"/>
      <w:divBdr>
        <w:top w:val="none" w:sz="0" w:space="0" w:color="auto"/>
        <w:left w:val="none" w:sz="0" w:space="0" w:color="auto"/>
        <w:bottom w:val="none" w:sz="0" w:space="0" w:color="auto"/>
        <w:right w:val="none" w:sz="0" w:space="0" w:color="auto"/>
      </w:divBdr>
    </w:div>
    <w:div w:id="1923221308">
      <w:bodyDiv w:val="1"/>
      <w:marLeft w:val="0"/>
      <w:marRight w:val="0"/>
      <w:marTop w:val="0"/>
      <w:marBottom w:val="0"/>
      <w:divBdr>
        <w:top w:val="none" w:sz="0" w:space="0" w:color="auto"/>
        <w:left w:val="none" w:sz="0" w:space="0" w:color="auto"/>
        <w:bottom w:val="none" w:sz="0" w:space="0" w:color="auto"/>
        <w:right w:val="none" w:sz="0" w:space="0" w:color="auto"/>
      </w:divBdr>
    </w:div>
    <w:div w:id="1959138428">
      <w:bodyDiv w:val="1"/>
      <w:marLeft w:val="0"/>
      <w:marRight w:val="0"/>
      <w:marTop w:val="0"/>
      <w:marBottom w:val="0"/>
      <w:divBdr>
        <w:top w:val="none" w:sz="0" w:space="0" w:color="auto"/>
        <w:left w:val="none" w:sz="0" w:space="0" w:color="auto"/>
        <w:bottom w:val="none" w:sz="0" w:space="0" w:color="auto"/>
        <w:right w:val="none" w:sz="0" w:space="0" w:color="auto"/>
      </w:divBdr>
    </w:div>
    <w:div w:id="1988973501">
      <w:bodyDiv w:val="1"/>
      <w:marLeft w:val="0"/>
      <w:marRight w:val="0"/>
      <w:marTop w:val="0"/>
      <w:marBottom w:val="0"/>
      <w:divBdr>
        <w:top w:val="none" w:sz="0" w:space="0" w:color="auto"/>
        <w:left w:val="none" w:sz="0" w:space="0" w:color="auto"/>
        <w:bottom w:val="none" w:sz="0" w:space="0" w:color="auto"/>
        <w:right w:val="none" w:sz="0" w:space="0" w:color="auto"/>
      </w:divBdr>
    </w:div>
    <w:div w:id="1998341760">
      <w:bodyDiv w:val="1"/>
      <w:marLeft w:val="0"/>
      <w:marRight w:val="0"/>
      <w:marTop w:val="0"/>
      <w:marBottom w:val="0"/>
      <w:divBdr>
        <w:top w:val="none" w:sz="0" w:space="0" w:color="auto"/>
        <w:left w:val="none" w:sz="0" w:space="0" w:color="auto"/>
        <w:bottom w:val="none" w:sz="0" w:space="0" w:color="auto"/>
        <w:right w:val="none" w:sz="0" w:space="0" w:color="auto"/>
      </w:divBdr>
    </w:div>
    <w:div w:id="2027975327">
      <w:bodyDiv w:val="1"/>
      <w:marLeft w:val="0"/>
      <w:marRight w:val="0"/>
      <w:marTop w:val="0"/>
      <w:marBottom w:val="0"/>
      <w:divBdr>
        <w:top w:val="none" w:sz="0" w:space="0" w:color="auto"/>
        <w:left w:val="none" w:sz="0" w:space="0" w:color="auto"/>
        <w:bottom w:val="none" w:sz="0" w:space="0" w:color="auto"/>
        <w:right w:val="none" w:sz="0" w:space="0" w:color="auto"/>
      </w:divBdr>
    </w:div>
    <w:div w:id="2052606304">
      <w:bodyDiv w:val="1"/>
      <w:marLeft w:val="0"/>
      <w:marRight w:val="0"/>
      <w:marTop w:val="0"/>
      <w:marBottom w:val="0"/>
      <w:divBdr>
        <w:top w:val="none" w:sz="0" w:space="0" w:color="auto"/>
        <w:left w:val="none" w:sz="0" w:space="0" w:color="auto"/>
        <w:bottom w:val="none" w:sz="0" w:space="0" w:color="auto"/>
        <w:right w:val="none" w:sz="0" w:space="0" w:color="auto"/>
      </w:divBdr>
    </w:div>
    <w:div w:id="2068142138">
      <w:bodyDiv w:val="1"/>
      <w:marLeft w:val="0"/>
      <w:marRight w:val="0"/>
      <w:marTop w:val="0"/>
      <w:marBottom w:val="0"/>
      <w:divBdr>
        <w:top w:val="none" w:sz="0" w:space="0" w:color="auto"/>
        <w:left w:val="none" w:sz="0" w:space="0" w:color="auto"/>
        <w:bottom w:val="none" w:sz="0" w:space="0" w:color="auto"/>
        <w:right w:val="none" w:sz="0" w:space="0" w:color="auto"/>
      </w:divBdr>
    </w:div>
    <w:div w:id="2075665558">
      <w:bodyDiv w:val="1"/>
      <w:marLeft w:val="0"/>
      <w:marRight w:val="0"/>
      <w:marTop w:val="0"/>
      <w:marBottom w:val="0"/>
      <w:divBdr>
        <w:top w:val="none" w:sz="0" w:space="0" w:color="auto"/>
        <w:left w:val="none" w:sz="0" w:space="0" w:color="auto"/>
        <w:bottom w:val="none" w:sz="0" w:space="0" w:color="auto"/>
        <w:right w:val="none" w:sz="0" w:space="0" w:color="auto"/>
      </w:divBdr>
    </w:div>
    <w:div w:id="2079790397">
      <w:bodyDiv w:val="1"/>
      <w:marLeft w:val="0"/>
      <w:marRight w:val="0"/>
      <w:marTop w:val="0"/>
      <w:marBottom w:val="0"/>
      <w:divBdr>
        <w:top w:val="none" w:sz="0" w:space="0" w:color="auto"/>
        <w:left w:val="none" w:sz="0" w:space="0" w:color="auto"/>
        <w:bottom w:val="none" w:sz="0" w:space="0" w:color="auto"/>
        <w:right w:val="none" w:sz="0" w:space="0" w:color="auto"/>
      </w:divBdr>
    </w:div>
    <w:div w:id="2137284930">
      <w:bodyDiv w:val="1"/>
      <w:marLeft w:val="0"/>
      <w:marRight w:val="0"/>
      <w:marTop w:val="0"/>
      <w:marBottom w:val="0"/>
      <w:divBdr>
        <w:top w:val="none" w:sz="0" w:space="0" w:color="auto"/>
        <w:left w:val="none" w:sz="0" w:space="0" w:color="auto"/>
        <w:bottom w:val="none" w:sz="0" w:space="0" w:color="auto"/>
        <w:right w:val="none" w:sz="0" w:space="0" w:color="auto"/>
      </w:divBdr>
    </w:div>
    <w:div w:id="214434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chung-khoan/nghi-dinh-153-2020-nd-cp-chao-ban-giao-dich-trai-phieu-doanh-nghiep-tai-thi-truong-trong-nuoc-461187.asp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thuvienphapluat.vn/van-ban/bo-may-hanh-chinh/quyet-dinh-1085-qd-ttg-2022-ra-soat-thu-tuc-hanh-chinh-noi-bo-trong-he-thong-hanh-chinh-nha-nuoc-529598.aspx" TargetMode="External"/><Relationship Id="rId4" Type="http://schemas.openxmlformats.org/officeDocument/2006/relationships/settings" Target="settings.xml"/><Relationship Id="rId9" Type="http://schemas.openxmlformats.org/officeDocument/2006/relationships/hyperlink" Target="https://thuvienphapluat.vn/van-ban/cong-nghe-thong-tin/quyet-dinh-127-qd-ttg-2021-chien-luoc-nghien-cuu-phat-trien-va-ung-dung-tri-tue-nhan-tao-den-2030-463680.asp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8070ED-309F-42F9-99C6-44A16641C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16316</Words>
  <Characters>93002</Characters>
  <Application>Microsoft Office Word</Application>
  <DocSecurity>0</DocSecurity>
  <Lines>775</Lines>
  <Paragraphs>218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PhamThiThuHoai1</dc:creator>
  <cp:lastModifiedBy>Dinh Gia Khanh</cp:lastModifiedBy>
  <cp:revision>5</cp:revision>
  <cp:lastPrinted>2022-12-15T09:28:00Z</cp:lastPrinted>
  <dcterms:created xsi:type="dcterms:W3CDTF">2022-12-16T13:02:00Z</dcterms:created>
  <dcterms:modified xsi:type="dcterms:W3CDTF">2022-12-16T13:14:00Z</dcterms:modified>
</cp:coreProperties>
</file>